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«ТехноСтройКомплект» (далее – общество) обратилось в Арбитражный суд Свердловской области с заявлением к Управлению Федеральной антимонопольной службы по Свердловской области (далее – антимонопольный орган) о признании незаконным и отмене постановления от 30.09.2022 по делу об административном правонарушении № 066/04/14.32-3043/2022 о привлечении к административной ответственности, предусмотренной частью 2 статьи 14.32 Кодекса Российской Федерации об административных правонарушениях (далее – КоАП РФ). Решением Арбитражного суда Свердловской области от 06.12.2022 обжалуемое постановление антимонопольного органа признано недействительным в части размера штрафа, превышающего 100 000 рублей, в удовлетворении остальной части требований обществу отказано. Постановлением Семнадцатого арбитражного апелляционной суда от 08.02.2023 решение суда первой инстанции отменено, обжалованное постановление антимонопольного органа изменено в части назначения наказания в виде административного штрафа, обществу назначено наказание в виде штрафа в размере 1 894 420 рублей, в удовлетворении остальной части требований обществу отказано. Арбитражный суд Уральского округа постановлением от 25.10.2023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постановления суда апелляционной инстанции и суда округа, в которой просит их отменить, оставив в силе решение суда первой инстанции либо принять новый судебный акт по делу о назначении обществу штрафа в размере от двадцати тысяч до пятидесяти тысяч рублей. Письмом судьи Верховного Суда Российской Федерации от 19.02.2024 были истребованы материалы дела из Арбитражного суда Свердловской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антимонопольного органа от 30.09.2022 по делу об административном правонарушении № 066/04/14.32-3043/2022 общество привлечено к административной ответственности, предусмотренной частью 2 статьи 14.32 КоАП РФ, с назначением наказания в виде административного штрафа в размере 3 788 840 рублей. Общество, реализуя правовую преференцию, предоставленную в силу части 1.3 - 2 статьи 32.2 КоАП РФ, оплатило штраф в размере 1 894 420 рублей. Не согласившись с указанным постановлением антимонопольного органа, общество оспорило его в арбитражном суде.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2 статьи 14.32 КоАП РФ, однако посчитал возможным снизить размер административного штрафа до 100 000 рублей, поскольку административное правонарушение совершено впервые, а согласно сведениям, содержащимся в едином реестре субъектов малого и среднего предпринимательства, общество относится к категории субъектов малого и среднего предпринимательства (микропредприятие с 01.08.2016), не является организатором совершенного правонарушения и при проведении контрольных мероприятий оказывало содействие антимонопольному органу при выяснении обстоятельств, подлежащих установлению по делу об административном правонарушении. Отменяя решение суда первой инстанции, суд апелляционной инстанции согласился с выводом суда первой инстанции о наличии в действиях общества состава вмененного правонарушения, вместе с тем, применив положения частей 3.2 и 3.3 статьи 4.1 КоАП РФ, пришел к выводу о справедливом избрании в отношении общества административного наказания в виде штрафа в размере, не превышающем 1 894 420 рублей, учитывая обстоятельства рассматриваемого спора, в частности, сумму торгов, выручку общества и его заявление в порядке примечания 5 к статье 14.32 КоАП РФ. Суд округа оставил постановление суда апелляционной инстанции без изменения.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наличием в действиях общества состава вмененного правонарушения и подлежащим применению к обществу наказания в виде административного штрафа в размере 1 894 420 рублей. Доводы общества о необходимости назначения ему наказания в соответствии с частью 1 статьи 4.1.2 КоАП РФ с учетом положений статьи 2.4 КоАП РФ и установления ему размера штрафа в диапазоне от двадцати тысяч до пятидесяти тысяч рублей, как предусмотрено санкцией части 2 статьи 14.32 КоАП РФ для должностных лиц, не могут быть приняты во внимание, поскольку часть 1 статьи 4.1.2 КоАП РФ содержит прямое указание, что упомянутой в указанной статье категории лиц административный штраф назначается в размере, предусмотренном санкцией соответствующей статьи (части статьи) раздела II настоящего Кодекса или закона субъекта Российской Федерации об административных правонарушениях для лица, осуществляющего предпринимательскую деятельность без образования юридического лица, и не содержит каких-либо исключений, позволяющих в целях применения предусмотренных частью 1 статьи 4.1.2 КоАП РФ правил назначения административного штрафа учитывать примечание к статье 2.4 КоАП РФ. Указанная правовая позиция изложена в определении Судебной коллегии по экономическим спорам Верховного Суда Российской Федерации от 14.12.2023 № 309-ЭС23-13690. В рассматриваемом случае размер назначенного обществу судом апелляционной инстанции административного штрафа соответствует положениям части 2 статьи 4.1.2 КоАП РФ.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"Техностройкомплект" (подробнее) Ответчики: УФАС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