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ТЭМП» (далее – истец) обратилось в Арбитражный суд города Санкт- Петербурга и Ленинградской области с иском к администрации муниципального образования Кузьмоловское городское поселение Всеволожского муниципального района Ленинградской области (далее – ответчик) о взыскании 3 754 006 рублей 71 копейки задолженности по муниципальному контракту от 16.06.2020 № 19/20. Решением Арбитражного суда города Санкт-Петербурга и Ленинградской области от 09.09.2021, оставленным без изменения постановлением 2 Тринадцатого арбитражного апелляционного суда от 30.12.2021, требования истца удовлетворены. Арбитражный суд Северо-Западного округа постановлением от 06.06.2022 отменил указанные судебные акты и направил дело на новое рассмотрение в суд первой инстанции. При новом рассмотрении дела решением Арбитражного суда города Санкт-Петербурга и Ленинградской области от 24.02.2023, оставленным без изменения постановлением Тринадцатого арбитражного апелляционного суда от 31.05.2023, требования истца удовлетворены. Арбитражный суд Северо-Западного округа постановлением от 02.10.2023 оставил без изменения решение суда первой инстанции от 24.02.2023 и постановление суда апелляционной инстанции от 31.05.2023.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01.02.2024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у ответчика обязанности оплатить истцу выполненные в соответствии с муниципальным контрактом работы, а также дополнительные работы, которые на момент подготовки документации и заключения контракта объективно не могли быть учтены в технической документации, но должны быть произведены, поскольку без их выполнения подрядчик (истец) не смог бы 3 продолжать уже начатые и достичь предусмотренного контрактом результата, а, соответственно, спорные дополнительные работы являлись необходимыми для обеспечения годности и прочности результата работ. При этом как указали суды, отсутствуют основания полагать, что выполнение спорных работ в сложившейся ситуации иным лицом было бы возможно без увеличения их стоимости.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пункт 12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принимая во внимание, что акты на дополнительные работы, составленные к контракту, подписаны представителями заказчика (ответчика), подрядчика (истца) и МКП «Кузьмоловская баня», при том, что ответчик отказался в суде первой инстанции от проведения судебной экспертизы, суды удовлетворили требования истца.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тем, что дополнительные работы были согласованы с ответчиком и на момент подготовки документации и заключения контракта объективно не могли быть учтены в технической документации, но должны быть произведены, поскольку без их выполнения подрядчик не смог бы продолжать уже начатые и достичь предусмотренного контрактом результата, а, соответственно, спорные дополнительные работы являлись необходимыми для обеспечения годности и прочности результата работ. Выводы судов основаны на представленных в материалы дела доказательствах и установленных фактических обстоятельствах дела, в то время как ответчик отказался от проведения судебной экспертизы.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ответчика,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4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