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некоммерческая организация «Государственный жилищный фонд при Президенте Республики Татарстан» (далее – НО «ГЖФ при Президенте РТ», Фонд, истец, заявитель) обратилась в Арбитражный суд Республики Татарстан с иском к муниципальному казенному учреждению «Управление капитального строительства и реконструкции Исполнительного комитета муниципального образования города Казани» (далее – МКУ «УКСИР ИК МО г. Казани», Учреждение, ответчик) о взыскании 575 726,66 руб. убытков (с учетом отказа от иска ко второму ответчику).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«Производственно-строительное объединение «Казань» (далее – ООО «ПСК «Казань», Общество, третье лицо). Решением Арбитражного суда Республики Татарстан от 11.07.2023, оставленным без изменения постановлением Одиннадцатого арбитражного апелляционного суда от 26.09.2023, иск удовлетворен частично, с ответчика в 2 пользу истца взыскано 531 136 руб. убытков, 13 391 руб. расходов по государственной пошлине, в остальной части иска отказано. Постановлением Арбитражного суда Поволжского округа от 24.01.2024 указанные судебные акты оставлены без изменения. В кассационной жалобе, поданной в Верховный Суд Российской Федерации, заявитель просит изменить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стоимость устранения недостатков определена на основании заключения, которое положено в основу судебного акта по делу № 33-2598/2020. По мнению заявителя, взысканные судами общей юрисдикции с Фонда в пользу граждан денежные средства, состоящие, в том числе, из расходов на оценку, являются убытками Фонда, понесенными в связи с нарушениями, допущенными техническим заказчиком и подрядчиком, и подлежат возмещению Фонду за счет ответчика на основании статей 15, 393, 722, пункта 3 статьи 724 Гражданского кодекса Российской Федерации (далее – ГК РФ).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НО «ГЖФ при Президенте РТ» (инвестор-застройщик) и МКУ «УКСИР ИК МО г. Казани» (технический заказчик) был заключен договор от 08.07.2014 № 326/Ф об инвестиционной деятельности (по строительству (созданию) многоквартирного жилого дома «11-3 с нежилыми помещениями в ж/р «Салават Купере» г. Казани», согласно условиям которого инвестор-застройщик инвестировал в строительство объекта, а технический заказчик, в свою очередь, обязался действовать в интересах инвестора-застройщика, привлечь Генеральную подрядную организацию (далее - подрядчик) и за счет средств инвестора-застройщика обеспечить строительство объекта и наружных инженерных сетей, обеспечить технический надзор за строительством объекта, ввод объекта в эксплуатацию и передачу по акту реализации инвестору-застройщику готового для эксплуатации объекта. 3 Во исполнение условий договора от 08.07.2014 № 326/Ф между ответчиком и третьим лицом был подписан договор подряда на строительство от 12.12.2014 № 113/п, по условиям которого подрядчик обязуется в установленные настоящим договором сроки выполнить по заданию заказчика на объекте «жилой дом позиция № 11-3 с нежилыми помещениями в ж/р «Салават Купере», общей площадью: 26 818,92 кв.м строительно-монтажные и прочие работы, поставка и монтаж оборудования в соответствии с условиями настоящего договора и утвержденной в установленном законодательством порядке проектной документацией, ввод объекта в эксплуатацию и гарантийное обслуживание, а заказчик обязуется принять их результат и оплатить в установленном в разделе 6 настоящего договора порядке. Согласно пункту 4.27 договора подрядчик обязан обеспечить качество выполнения строительно-монтажных и пуско-наладочных работ, примененных материалов, изделий, смонтированного оборудования в соответствии с проектной документацией, условиями настоящего договора, техническими регламентами, строительными нормами и правилами, требованиями действующих СНиП, ГОСТ, ТУ, Градостроительного кодекса Российской Федерации и иными нормативными документами в строительстве. Подрядчик гарантирует выполнение всех работ в соответствии с проектной документацией и действующими нормами Российской Федерации, соответствие качества используемых строительных и отделочных материалов и комплектующих изделий, поставляемых им для строительства по проектной документацией, строительным нормам и правилам, а также образцам, одобренным техническим заказчиком (пункт 8.4 договора). Объект введен в эксплуатацию 15.10.2018 на основании разрешения на ввод объекта в эксплуатацию № 16-RU16301000-160-2018. На основании акта реализации от 02.03.2022 дом передан Фонду. Апелляционным определением судебной коллегии по гражданским делам Верховного Суда Республики Татарстан от 20.12.2021 по делу № 33-2598/2020 (№ 2-3377/2020) установлено, что 01.07.2008 между Ерохиным С.С., действующим в своих интересах и в интересах несовершеннолетних Ерохина Я.С., Ерохина Р.С., Ерохина М.С., Ерохина П.С и Волковой С.В., и Фондом был заключен договор приобретения жилого помещения № 657002806, предметом которого являлось предоставление истцам возможности выбора и приобретения права собственности на проинвестированную Фондом «будущую собственную квартиру»; оформление права собственности на выбранную «будущую собственную квартиру» за истцами осуществлялось на основании справки о выплате пая, выдаваемой после зачисления на расчетный счет Фонда 100% платежей за выбранную «будущую собственную квартиру». В соответствии с протоколом участия, выбора и передачи «будущей собственной квартиры» от 12.10.2018 истцам передано жилое помещение, расположенное по адресу: г. Казань, ул. Тансык, д. 5, кв. 179 (строительный адрес - жилой дом № 11-3 с нежилыми помещениями в жилом районе «Салават Купере» города Казани). 4 В процессе проживания в квартире были обнаружены недостатки, в связи с чем истцы обратились в Ново-Савиновский районный суд г. Казани с иском к Фонду, ООО «ПСО «Казань» с требованием о взыскании стоимости затрат на устранение строительных недостатков. Апелляционным определением судебной коллегии по гражданским делам Верховного Суда Республики Татарстан от 20.12.2021 по делу № 33-2598/2020 (№ 2-3377/2020) с НО «ГЖФ при Президенте РТ» в пользу Ерохина С.В., действующего в своих интересах и интересах несовершеннолетних Ерохина Я.С., Ерохина Р.С., Ерохина М.С., Ерохина П.С и Волковой С.В., в счет соразмерного уменьшения покупной цены взыскана стоимость устранения недостатков в размере 531 136 руб., почтовые расходы в размере 579,30 руб., расходы по оплате юридических услуг в размере 20 000 руб., расходы по оплате услуг оценки в размере 15 000 руб., госпошлина в размере 8 511,36 руб. Согласно позиции истца по настоящему делу, убытки в виде взысканного в пользу собственников квартиры материального ущерба причинены Фонду вследствие ненадлежащего исполнения ответчиком своих обязательств по договору. Размер убытков по расчету истца составил 575 726,66 руб. (531 136,30 руб. + 20 000 руб. + 15 500 руб. + 8 511,36 руб.) В адрес ответчика была направлена претензия от 21.11.2022 № 12130 с требованием погасить имеющуюся задолженность. Поскольку в добровольном порядке ответчиком задолженность не была погашена, а реализованный истцом досудебный порядок урегулирования спора не принес положительного результата, истец обратился в суд с настоящим иском.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приняв во внимание обстоятельства, установленные в рамках дела № 33-2598/2020 (№ 2-3377/2020), руководствуясь статьями 15, 307, 393, 702, 721, 723, 740, 1081 ГК РФ, установив факт ненадлежащего исполнения ответчиком договорных обязательств (согласование к приемке работ ненадлежащего качества и в отсутствии надлежащей проверки качества выполненных строительным подрядчиком работ), частично удовлетворили иск. Отказывая в удовлетворении требований истца в части взыскания денежных средств, составляющих судебные расходы, взысканные с Фонда в рамках дела № 33-2598/2020 (№ 2-3377/2020), суды исходили из того, что они не могут быть отнесены к ущербу, подлежащему возмещению по правилам статьи 1081 ГК РФ, так как они не связаны непосредственно с восстановлением нарушенного вследствие причинения ущерба права. Фонд был вправе добровольно удовлетворить заявленные к нему требования физических лиц и не доводить дело до судебного разбирательства, и, соответственно, избежать возникновения у него обязательства по несению судебных расходов. 5 Истец не доказал наличие прямой причинно-следственной связи между действиями (бездействием) ответчика и выплатой истцом физическим лицам денежных средств в качестве судебных расходов, а также, что соответствующие убытки образовались в результате действий (бездействия) именно ответчика. Отклоняя доводы истца, суд кассационной инстанции указал, что расходы на оценку ущерба, понесенные собственником жилого помещения, обратившегося в суд общей юрисдикции, в силу статьи 94 Гражданского процессуального кодекса Российской Федерации, а также статьи 106 АПК РФ и разъяснений, приведенных в пункте 2, пункте 4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являются его судебными издержками, которые, в свою очередь, не являются убытками в гражданско-правовом смысле, определяемом статьей 15 ГК РФ, поскольку связаны с реализацией не гражданско-правовых, а процессуальных прав и обязанностей сторон в рамках судопроизводства, и, соответственно, не подлежат взысканию в порядке регресса по правилам пункта 1 статьи 1081 ГК РФ.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жилищного фонда при Раисе Республики Татарстан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