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«Исправительная колония № 11 Главного управления Федеральной службы исполнения наказаний по Челябинской области» (далее – Учреждение, Исправительная колония, заявитель) обратилось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Бобреву Александру Сергеевичу (далее - ИП Бобрев А.С., Предприниматель), о взыскании 351 515,40 руб., в том числе: задолженность за изготовленные изделия по договору подряда от 09.01.2020 № 4 в размере 200 000 руб., задолженность за электроэнергию и водоснабжение, водоотведение в размере 5 344,11 руб., неустойка за несвоевременную оплату работ по изготовлению изделий за период с 01.02.2020 по 31.03.2022 в размере 145 525 руб., неустойка за 2 несвоевременную оплату электроэнергии и водоснабжения, водоотведения за период с 06.04.2020 по 31.03.2022 в размере 646,29 руб. Определением от 10.02.2021 к производству суда принят встречный иск, уточненный в порядке статьи 49 АПК РФ, об истребовании имущества из чужого незаконного владения, взыскании 1 408 684,94 руб., в том числе: убытки в сумме 1 317 806,48 руб., неосновательное обогащение в сумме 80 000 руб., проценты за пользование чужими денежными средствами за период с 21.01.2020 по 31.03.2022 в сумме 10 878,46 руб., а также о возмещении судебных расходов на оплату государственной пошлины в размере 13 628,33 руб., расходов на оплату судебной экспертизы 45 000 руб. Решением суда первой инстанции, оставленным без изменения судом апелляционной инстанции, первоначальный иск удовлетворен в полном объеме, встречный иск удовлетворен частично; суд обязал Исправительную колонию возвратить Предпринимателю имущество, взыскал убытки в сумме 1 317 806,48 руб., а также судебные расходы по оплате государственной пошлины в размере 12 749,13 руб., судебные расходы на оплату судебной экспертизы 42 096,92 руб.; произвел зачет первоначальных и встречных требований. Постановлением суда округа указанные судебные акты оставлены без изменения. Предприниматель обратился в суд с заявлением о возмещении расходов на оплату услуг представителя в сумме 355 000 руб., понесенных в связи с рассмотрением настоящего дела. Определением Арбитражного суда Челябинской области от 11.08.2023, оставленным без изменения судом апелляционной инстанции, заявление удовлетворено частично; с Учреждения в пользу Предпринимателя взысканы судебные расходы в сумме 116 000,39 руб.; в удовлетворении оставшейся части требований о взыскании расходов на оплату услуг представителя отказано. Постановлением Арбитражного суда Уральского округа от 19.12.2023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расписка является ненадлежащим и недопустимым доказательством несения судебных расходов.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качестве доказательств, подтверждающих несение судебных расходов, представлены следующие документы: договор на оказание юридических услуг от 15.10.2020, акт выполненных юридических услуг от 19.05.2023, расписки в получении денег от 27.10.2020, 10.02.2021, 14.05.2021, 27.10.2021, 29.12.2021, 31.03.2022, 26.10.2022, 16.11.2022, 10.02.2023, 19.05.2023 (материалы электронного дела, документы от 06.06.2023). Факт представления исполнителями интересов заказчика в Арбитражном суде Челябинской области по настоящему делу подтверждается участием представителей в судебных заседаниях, о чем свидетельствуют протоколы судебных заседаний и судебные акты. Суды первой и апелляционной инстанций, с выводами которых впоследствии согласился суд округа, исследовав и оценив указанные доказательства, руководствуясь статьями 101, 106, 110, 112 АПК РФ,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Предпринимателем судебных расходов в заявленной сумме и их относимость к данному делу, приняв во внимание объем фактически оказанных юридических услуг, период рассмотрения дела, экономическую оправданность произведенных расходов на оплату услуг представителя, учитывая принципы разумности и баланса процессуальных прав и обязанностей сторон, пришли к выводу о наличии оснований для частичного удовлетворения заявления о взыскании судебных расходов.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«Исправительная колония № 11 Главного управления Федеральной службы исполнения наказаний по Челябинской области» для рассмотрения в судебном 4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