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вынесенном по результату рассмотрения кассационных жалоб ФИО1 и финансового управляющего ФИО2 определении Верховного Суда Российской Федерации № 310-ЭС22-11516 допущена опечатка в дате этого документа, подлежащая исправлению. Руководствуясь статьями 184 , 179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исправить на 02.11.2022 дату вынесения определения Верховного Суда Российской Федерации № 310-ЭС22-11516. Судья Верховного Суда Российской Федерации Н.А. Ксенофонтова Суд: Верховный Суд РФ (подробнее) Иные лица: Ассоциация арбитражных управляющих "Солидарность" (подробнее) Государственный комитет по государственной регистрации и кадастру Республики Крым (подробнее) УФНС России по РК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