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участник общества с ограниченной ответственностью «Иркутскгеопроект» (далее – Общество) Антонов Николай Андреевич обратился в Арбитражный суд Иркутской области с иском, уточненным в порядке статьи 49 Арбитражного процессуального кодекса Российской Федерации (далее – АПК РФ), к Таранову Евгению Валерьевичу о взыскании 15 559 300 рублей убытков. Решением Арбитражного суда Иркутской области от 12.12.2022 иск удовлетворен. Постановлением Четвёртого арбитражного апелляционного суда от 18.04.2023 решение от 12.12.2022 отменено, в удовлетворении требований отказано. Не согласившись с апелляционным постановлением, Антоновым Н.А. подана кассационная жалоба в суд округа. Определением Арбитражного суда Восточно-Сибирского округа от 13.12.2023 производство по кассационной жалобе Антонова Н.А. прекращено на основании пункта 2 части 1 статьи 281 АПК РФ в связи с пропуском срока, установленного для подачи жалобы. В частности суд указал, что кассационная жалоба истца поступила в Арбитражный суд Иркутской области посредством почтового отправления 21.08.2023 (согласно оттиску штампа суда), при этом согласно оттиску календарного почтового штемпеля места приема отправления на лицевой стороне 2 конверта отправка почтовой корреспонденции осуществлена 16.06.2023, тогда как на оборотной стороне указана дата поступления корреспонденции в пункт назначения 19.08.2023, то есть спустя 2 месяца с момента отправки. После принятия кассационной жалобы к производству суда кассационной инстанции суд согласился с доводами ответчика о пропуске истцом срока на кассационное обжалование, приняв во внимание контрольные сроки пересылки письменной корреспонденции, установленные приказом Министерства цифрового развития, связи и массовых коммуникаций Российской Федерации от 29.04.2022 № 400 (два календарных дня, без учета дня приема); ответы органов почтовой связи о невозможности проведения проверки длительности прохождения простой письменной корреспонденции; недоказанность заявителем кассационной жалобы вины органов связи в нарушении нормативных сроков пересылки корреспонденции; направление жалобы нетипичным для заявителя способом – почтовым отправлением, не обеспечивающим возможность его отслеживания (нерегистрируемым почтовым отправлением). Определением Арбитражного суда Восточно-Сибирского округа от 05.02.2024 определение того же суда от 13.12.2023 отменено, кассационная жалоба на постановление Четвёртого арбитражного апелляционного суда от 18.04.2023 передана для рассмотрения по существу. В кассационной жалобе, поданной в Верховный Суд Российской Федерации, заявитель просит отменить определение суда округа от 05.02.2024, ссылаясь на существенное нарушение норм процессуального права. В обоснование доводов жалобы заявитель указывает на правомерное возвращение кассационной жалобы ввиду нетипичности сроков доставления почтовой корреспонденции.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Отменяя определение от 13.12.2023 и направляя кассационную жалобу для рассмотрения по существу, суд округа руководствовался разъяснениями, изложенными в пункте 11 постановления Пленума Верховного Суда Российской Федерации от 30.06.2020 № 13 «О применении Арбитражного процессуального кодекса Российской Федерации при рассмотрении дел в арбитражном суде кассационной инстанции», Правилами оказания услуг почтовой связи, утвержденными приказом Минкомсвязи России от 31.07.2014 № 234 и исходил из того, что возникшие сомнения относительно даты подачи кассационной жалобы, 3 связанные с выбором истцом способа отправки простым письмом, не позволяющим отследить его движение, при поступлении жалобы с нарушением нормативных сроков пересылки почтовой корреспонденции, подлежали разрешению в пользу оценки имеющихся документов, которая обеспечивает доступ к правосудию. Риски, связанные с задержкой доставки почтовой корреспонденции адресату не могут быть возложены на отправителя (заявителя кассационной жалобы), который не несет ответственности за долговременную отправку корреспонденции почтовой службой. Учитывая, что в настоящем случае почтовое отправление было простым, что не запрещено нормами процессуального закона, почтовый идентификатор и почтовая квитанция не могли быть представлены заявителем кассационной жалобы по объективным причинам, достаточных оснований для отклонения штемпеля на конверте в качестве доказательства, подтверждающего дату подачи жалобы в установленный законом срок, у суда округа не имелось.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Таранова Евгения Валерьевича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