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обществом с ограниченной ответственностью «Евроспецтранс» (далее – ООО «Евроспецтранс») ФИО1 обратилась в Арбитражный суд Московской области с иском к обществу с ограниченной ответственностью «Стройспецтехника» (далее – ООО «Стройспецтехника») о взыскании 21 270 802 рублей в возмещение стоимости пользования имуществом в период его нахождения в незаконном владении ответчика. Решением Арбитражного суда Московской области от 21.03.2023, оставленным без изменения постановлением Десятого арбитражного апелляционного суда от 14.06.2023 и постановлением Арбитражного суда Московского округа от 10.10.2023,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что вступившим в законную силу определением Арбитражного суда Московской области от 25.04.2022 по делу № А41-54000/19 сделки, на основании которых ответчик получил во владение транспортные средства, признаны недействительными по основаниям, предусмотренным пунктом 2 статьи 61.2 Федерального закона от 26.10.2002 № 127-ФЗ «О несостоятельности (банкротстве)» (совершенные в целях причинения вреда имущественным правам кредиторов). Таким образом, факты незаконного владения транспортными средствами и осведомленности ответчика о противоправной цели совершения сделок, на основании которых это имущество поступило в его владение, установлены вступившим в законную силу судебным актом. По мнению истца, к спорным правоотношениям подлежала применению часть 1 статьи 303 Гражданского кодекса Российской Федерации (далее – Гражданский кодекс). Для применения указанной нормы правовое значение имеет не вид иска, которым имущество возвращено законному владельцу, а факт того, что ответчик владел имуществом незаконно и был осведомлен об этом. Занятый судами подход противоречит общим началам гражданского законодательства, поскольку у ответчика возникает неосновательное обогащение. Если статья 303 Гражданского кодекса не подлежала применению, суду надлежало самостоятельно определить применимые нормы.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решением Арбитражного суда Московской области от 02.08.2019 по делу № А41-54000/2019 ООО «Евроспецтранс» признано несостоятельным (банкротом). Вступившим в законную силу определением Арбитражного суда Московской области от 25.04.2022 по делу № А41-54000/2019 заключенные между ООО «Евроспецтранс», обществом с ограниченной ответственностью «Компроф», обществом с ограниченной ответственностью «Русстрой» и ООО «Стройспецтехника» договоры купли-продажи автомобилей ФОЛЬКСВАГЕН КРАФТЕР VIN &lt;***&gt;, государственный регистрационный знак &lt;***&gt; годвыпуска2012;&lt;...&gt; VIN &lt;***&gt;, государственный регистрационный знак &lt;***&gt; год выпуска 2013; ФОРД КАРГО VIN &lt;***&gt; – признаны недействительными на основании пункта 2 статьи 61.2 Закона № 127-ФЗ; применены последствия недействительности сделок в виде обязания ООО «Стройспецтехника» возвратить в конкурсную массу ООО «Евроспецтранс» указанное имущество и взыскания 260 000 рублей. Определение Арбитражного суда Московской области от 25.04.2022 исполнено, денежные средства в размере 772 885 рублей (в том числе за автомобиль ФОЛЬКСВАГЕН КРАФТЕР VIN &lt;***&gt;) перечислены; автомобили &lt;...&gt; VIN &lt;***&gt;, государственный регистрационный знак &lt;***&gt; год выпуска 2013 и ФОРД КАРГО VIN &lt;***&gt; переданы конкурсному управляющему должником по акту приема-передачи от 07.02.2023. В обоснование требований по настоящему делу истец ссылается на пункт 1 статьи 303 Гражданского кодекса и указывает, что при истребовании имущества из чужого незаконного владения собственник вправе также потребовать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 Стоимость пользования имуществом конкурсным управляющим ООО «Евроспецтранс» ФИО1 определена как стоимость аренды и на основании отчетов составила 21 270 802 рубля. Исследовав и оценив по правилам статьи 71 АПК РФ представленные доказательства, руководствуясь статьями 303 , 1102 Гражданского кодекса, суды отказали в удовлетворении требований, исходя из того, что в рассматриваемом случае имущество из чужого незаконного владения не истребовалось на основании статей 301 - 303 Гражданского кодекса, определением Арбитражного суда Московской области от 25.04.2022 были признаны недействительными договоры купли-продажи и применены последствия их недействительности. Правовая природа таких способов, как признание сделки недействительной (применение последствий недействительности сделки) и истребование имущества из чужого незаконного владения, исключает возможность лица избрать их одновременно для защиты своих прав (Определение Верховного Суда Российской Федерации от 10.09.2013 № 20-КГ13-23). Не всякое исполнение недействительной сделки влечет возникновение юридического основания для возмещения убытков. Истцом не представлено доказательств получения ответчиком, как недобросовестным владельцем, фактического дохода за время владения имуществом.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«Евроспецтранс»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ЕВРОСПЕЦТРАНС (подробнее) Ответчики: ООО СтройСпецТехника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