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«Консультационно-внедренческое предприятие «Сибаудит инициатива» (далее – ООО Консультационно- внедренческое предприятие «Сибаудит инициатива», Общество, истец, заявитель) обратилось в Арбитражный суд Красноярского края с иском, уточненным в порядке статьи 49 Арбитражного процессуального кодекса Российской Федерации (далее – АПК РФ), к акционерному обществу «Санаторий «Красноярское Загорье» (далее – АО «Санаторий «Красноярское Загорье», Компания, ответчик) о взыскании убытков (расходов) по договору об оказании аудиторских услуг от 18.11.2020 № 96/0-20 в сумме 79 340 руб. Решением от 25.05.2023, оставленным без изменения постановлением Третьего арбитражного апелляционного суда от 23.08.2023, в удовлетворении иска отказано. Постановлением Арбитражного суда Восточно-Сибирского округа от 06.12.2023 указанные судебные акты оставлены без изменения. 2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вывод суда кассационной инстанции о расторжении договора в связи с ненадлежащим исполнением истцом своих обязательств по договору не соответствует представленным в материалы дела доказательствам и противоречит выводам судов первой и апелляционной инстанций; судом округа нарушено право истца на непосредственное участие в судебном заседании; суды не установили, в каком объеме были оказаны аудиторские услуги ко дню расторжения договора, и каков соответствующий им фактический размер расходов на их оказание, не исследовали представленные доказательства, подтверждающие фактические расходы истца на командировку его работников. Согласно позиции заявителя, расходы по оплате труда работников заложены в себестоимость оказываемых услуг и фактически понесены работодателем по договору на оказание аудиторских услуг, следовательно, расходы по оплате труда понесены в связи с исполнением обязательств по заключенному договору и предъявлены истцом ответчику к оплате в составе фактически понесенных расходов обоснованно.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ответчиком (заказчик) и истцом (исполнитель) заключен договор об оказании аудиторских услуг от 18.11.2020 № 96/О-20 (далее – договор), по условиям пункта 1.1 которого исполнитель обязуется провести аудит бухгалтерской (финансовой) отчетности заказчика в соответствии с планом аудита (приложение к настоящему договору) за период 2020 год, подготовленной в соответствии с Российскими стандартами бухгалтерской отчетности (РСБУ), (именуемая в дальнейшем «бухгалтерская (финансовая) отчетность заказчика»), а заказчик обязуется оплатить эти услуги. В пункте 5.2 договора сторонами согласован срок проведения аудита- не более 14 календарных дней. Начало проведения работ по аудиту: не позднее 12.04.2021. Аудит начинается при условии подготовки заказчиком необходимых документов в соответствии с пунктом 2.2.2 договора. 3 В пункте 6.1 договора согласована стоимость услуг, которая составляет 280 000 руб. Согласно пункту 11.1 договора все уведомления в отношении договора,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 направлено по почтовому адресу, либо адресу электронной почты, указанному в договоре. Ответчиком в адрес истца было направлено уведомление о досрочном расторжении договора на основании статьи 782 Гражданского кодекса Российской Федерации (далее – ГК РФ), пункта 11.1 договора. Претензией истец обратился к ответчику с требованием возместить фактически понесенные расходы в связи с исполнением договора. Поскольку в добровольном порядке расходы ответчиком не были возмещены,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307, 309-310, 450, 779, 782-783 ГК РФ, статьей 45 Налогового кодекса Российской Федерации, статьями 2, 15, 22, 129, 135-136 Трудового кодекса Российской Федерации, правовой позицией, изложенной в информационном письме Президиума Высшего Арбитражного Суда Российской Федерации от 21.12.2005 № 104 «Обзор практики применения арбитражными судами норм Гражданского кодекса Российской Федерации о некоторых основаниях прекращения обязательств», Обзоре судебной практики Верховного Суда Российской Федерации № 1 (2015), утвержденном Президиумом Верховного Суда Российской Федерации 04.03.2015 (ответ на вопрос № 5), установив, что заявленные истцом убытки являются расходами, не связанными напрямую с исполнением сторонами договора от 18.11.2020 № 96/О-20, отказали в иске. При этом судебные инстанции исходили из того, что расходы по оплате трудовой деятельности сотрудников Общества связаны с финансово- хозяйственной деятельностью истца, а также его предпринимательскими рисками. Истец, вопреки статье 65 АПК РФ, не представил доказательств, подтверждающих то, что он не понес бы такие расходы, в случае отсутствия спорного договора, в связи с чем данные расходы являются обязанностями истца как работодателя и не находятся в зависимости от действий третьих лиц.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4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«Консультационно-внедренческое предприятие «Сибаудит инициатива»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