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«Каргомегатранс» (далее - ООО «Каргомегатранс», Общество) и индивидуальный предприниматель Ординцов Владимир Александрович (далее – ИП Ординцов В. А., Предприниматель) (далее совместно – истцы) обратились в Арбитражный суд города Москвы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«Лизинговая компания «Стоун-XXI» (далее – ООО «ЛК «Стоун-XXI», Компания, ответчик) о взыскании в пользу каждого из истцов по 1 378 117,10 руб. неосновательного обогащения и процентов за пользование чужими денежными средствами за период с даты окончания финансирования и по дату фактического исполнения обязательства. К совместному рассмотрению к производству принят встречный иск о признании заключенного 22.07.2022 между ООО «Каргомегатранс» и ИП 2 Ординцовым В.А. договора уступки права требования (цессии) № КМТ-СТ/22 недействительной сделкой. Решением Арбитражного суда города Москвы от 31.07.2023, оставленным без изменения постановлением Девятого арбитражного апелляционного суда от 23.10.2023, первоначальный иск удовлетворен в части взыскания с ответчика в пользу ООО «Каргомегатранс» 1 077 953,01 руб. неосновательного обогащения, в удовлетворении требований ИП Ординцова В.А. отказано; встречный иск удовлетворен в полном объеме, договор уступки права требования (цессии) от 22.07.2022 № КМТ-СТ/22 признан недействительной сделкой. Постановлением Арбитражного суда Московского округа от 06.02.2024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в части удовлетворения встречного иска судами была нарушена статья 288 АПК РФ, статьи 382, 384, 388, 421, 423 Гражданского кодекса Российской Федерации (далее – ГК РФ); выводы судов о безвозмездности уступки не соответствуют условиям договора и фактическим обстоятельствам дела; суды не дали оценку доказательствам истцов, представленным в обоснование возражений по сумме расходов на изъятие и реализацию предметов лизинга.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заключенный 20.08.2021 между ООО «ЛК «Стоун-XXI» и ООО «Каргомегатранс» договор лизинга № Л56504 был досрочно расторгнут лизингодателем вследствие фактического прекращения его исполнения со стороны лизингополучателя – просрочка внесения лизинговых платежей относительно графика составила более двух раз. Предмет лизинга изъят у лизингополучателя по акту 06.04.2022. С учетом внесенных лизингополучателем платежей, фактических периода и ставки пользования суммой финансирования, а также вырученной лизингополучателем при реализации предмета лизинга суммой сальдо 3 встречных обязательств сторон договора лизинга составляет 2 143 83,36 руб., из которой право требования относительно 50% размера неосновательного обогащения и процентов за пользование чужими денежными средствами было уступлено лизингополучателем ИП Ординцову В.А. Ссылаясь на неперечисление ответчиком в порядке завершения расчетов сторон по досрочно прекращенному договору лизинга составляющих сумму неосновательного обогащения денежных средств, истцы обратились в суд с настоящим иском. Требования встречного иска мотивированны нарушением лизингополучателем выраженного в пункте 7.7 договора запрета на уступку права без согласия лизингодателя, а также заключением с ИП Ординцовым В.А. сделки, прикрывающей договор дарения.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руководствуясь статьями 12, 166-167, 170, 173.1, 388, 423-424, 453, 572, 575 ГК Российской Федерации, разъяснениями, изложенными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правовой позицией, изложенной в информационном письме Президиума Высшего Арбитражного Суда Российской Федерации от 30.10.2007 № 120 «Обзор практики применения арбитражными судами положений главы 24 Гражданского кодекса Российской Федерации», частично удовлетворили первоначальный иск и полностью встречный. В обоснование частичного удовлетворения требований первоначального иска суды с учетом фактических условий договора лизинга, периода его действия и объема произведенного встречного представления, а также полученной от реализации предмета выручки, указали, что сальдо встречных обязательств по досрочно прекращенному договору составляет 3 340 728,76 руб. в пользу лизингополучателя, которое в то же время подлежит уменьшению на понесенные лизингодателем в связи с досрочным прекращением, изъятием и реализацией предмета лизинга документально подтвержденные и относимые убытки, а также пени по договору, в связи с чем взысканию с ответчика подлежит 1 077 953,01 руб. Признавая обоснованными требования по встречному иску, суды исходили из того, что спорная сделка уступки заключена в нарушение установленного договором лизинга запрета и влечет ухудшение правового положения лизингодателя при проведении расчетов, а с учетом размера уступленных прав в сопоставлении со стоимостью аналогичных услуг является притворной, прикрывающей собой договор дарения. Суды отметили, что в рамках рассмотрения требований встречного иска истцы не обосновали соразмерность осуществлённого уступкой права 4 встречного представления объему и стоимости оказанных индивидуальным предпринимателем услуг. Повторно проверив расчет, составленный и принятый судом первой инстанции, суд апелляционной инстанции пришел к выводу о его математической и методологической верности. Отклоняя доводы истцов, суды указали на отсутствие доказательств, свидетельствующих о нарушении методик расчета сальдо, включении излишних, равно как и неучета необходимых, сумм. То обстоятельство, что в судебных актах не отражены все имеющиеся в деле доказательства либо доводы участвующих в деле лиц, не свидетельствует об отсутствии их надлежащей судебной оценки и проверки.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«Каргомегатранс» и индивидуального предпринимателя Ординцова Владимира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