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права, просит пересмотреть в кассационном порядке указанные судебные акты.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Принимая обжалуемые заявителем судебные акты, суды, руководствуясь положениями статей 101 , 106 , 110 АПК РФ , разъяснениями Пленума Верховного Суда Российской Федерации, изложенными в пункте 31 постановления от 21.01.2016 № 1 «О некоторых вопросах применения законодательства о возмещении издержек, связанных с рассмотрением дела», пришли к выводу, что предъявленные администрацией к возмещению расходы на оплату услуг оценщика в ходе исполнения судебного акта, не относятся к судебным издержкам, подлежащим возмещению по правилам статьи 110 АПК РФ, поскольку не связаны с участием взыскателя в судебных заседаниях по рассмотрению вопросов, касающихся исполнения судебного акта. Доводы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и 2918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муниципального образования Новгородский муниципальный район в лице администрации Новгородского муниципального района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В.В.Попов Суд: Верховный Суд РФ (подробнее) Истцы: Новгородского муниципального района в лице Администрации Новгородского муниципального района (подробнее) Ответчики: ООО "Механикз" (подробнее) Иные лица: Арбитражный суд Новгородской области (подробнее) Арбитражный суд Северо-Западного округа (подробнее) МОСП по ИОИП (подробнее) Управление Федеральной налоговой службы по Новгородской области (подробнее) Управлению Федеральной службы судебных приставов по Новгородской области (подробнее) Четырнадцатый арбитражный апелляционный суд (подробнее) Судьи дела: Попов В.В. (судья) Последние документы по делу: Определение от 15 апреля 2024 г. по делу № А44-5529/2021 Определение от 26 февраля 2024 г. по делу № А44-5529/2021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