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23.10.2023 процедура реализации имущества в отношении Мукановой Ю.С. завершена, в отношении должника применены положения об освобождении от обязательств. Постановлением Восьмого арбитражного апелляционного суда от 21.12.2023 определение суда первой инстанции оставлено без изменения. Арбитражный суд Западно-Сибирского округа постановлением от 20.02.2024 указанные судебные акты оставил без изменения. АО «Тинькофф Банк»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Мукановой Ю.С. представлен отзыв на кассационную жалобу, в котором должник просит отказать в удовлетворении жалобы, считая оспариваемые судебные акты законными и 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кредитором, не установив признаков преднамеренного и фиктивного банкротства. Доводы кассационной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