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07.12.2022 ФИО1 признана несостоятельной (банкротом), в отношении нее введена процедура реализации имущества гражданина, требование Мосгосэкспертизы включено в третью очередь реестра требований кредиторов должника. Мосгосэкспертиза обратилась в Арбитражный суд города Москвы с заявлением о признании долговых обязательств должника общими обязательствами должника и ФИО2. Определением Арбитражного суда города Москвы от 24.08.2023 производство по заявлению кредитора приостановлено до вступления в законную силу судебного акта, принятого Черемушкинским районным судом города Москвы по делу № 02-7207/2023 по иску ФИО2 к должнику о разделе совместно нажитого имущества. Постановлением Девятого арбитражного апелляционного суда от 06.10.2023 определение суда первой инстанции отменено, в удовлетворении заявления о приостановлении производства отказано. Арбитражный суд Московского округа постановлением от 26.12.2023 постановление суда апелляционной инстанции отменил, определение суда первой инстанции оставил в силе. Мосгосэкспертиза обратилась в Судебную коллегию по экономическим спорам Верховного Суда Российской Федерации с кассационной жалобой на судебные акты о приостановлении производства по заявлению,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наличие оснований для приостановления производства по заявлению кредитора, суд первой инстанции руководствовался статьями 143 , 145 Арбитражного процессуального кодекса Российской Федерации и исходил из того, что при разделе имущества между супругами в суде общей юрисдикции может быть проведен и раздел общих обязательств. Окружной суд, учитывая разъяснения, данные в абзаце третьем пункта 15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согласился с выводом суда первой инстанции.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"Райффайзенбанк" (подробнее) ГОСУДАРСТВЕННОЕ АВТОНОМНОЕ УЧРЕЖДЕНИЕ ГОРОДА МОСКВЫ "МОСКОВСКАЯ ГОСУДАРСТВЕННАЯ ЭКСПЕРТИЗА" (подробнее) ИФНС РОССИИ №28 ПО Г. МОСКВЕ (подробнее) ООО "АЙДИ КОЛЛЕКТ" (подробнее) Иные лица: ПАО Банк ВТБ (подробнее) Рогожин Артём Алексеевич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