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ИП Иванов Виталий Валерьевич (подробнее) Ответчики: Управление по Благоустройству и развитию территорий Администрации Шумерлинского муниципального округа Чувашской Республики (подробнее) Иные лица: Арбитражный суд Волго-Вятского округа (подробнее) Министерство сельского хозяйства Чувашской Республики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