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 кассационной жалобы о неприменении судами первой инстанции и округа к спорным правоотношениям положений, установленных постановлением Правительства Российской Федерации от 28.03.2022 № 497 «О введении моратория на возбуждение дел о банкротстве по заявлениям, подаваемым кредиторами» отклоняется, поскольку основан на неверном толковании норм права.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Банку развития производства нефтегазодобывающего оборудования, конверсии, судостроения и строительства (акционерное общество)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ФЕДЕРАЛЬНОЕ ГОСУДАРСТВЕННОЕ КАЗЕННОЕ ОБРАЗОВАТЕЛЬНОЕ УЧРЕЖДЕНИЕ ВЫСШЕГО ОБРАЗОВАНИЯ "НИЖЕГОРОДСКАЯ АКАДЕМИЯ МИНИСТЕРСТВА ВНУТРЕННИХ ДЕЛ РОССИЙСКОЙ ФЕДЕРАЦИИ" (подробнее) Ответчики: АО БАНК РАЗВИТИЯ ПРОИЗВОДСТВА НЕФТЕГАЗОДОБЫВАЮЩЕГО ОБОРУДОВАНИЯ, КОНВЕРСИИ, СУДОСТРОЕНИЯ И СТРОИТЕЛЬСТВА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