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Ветошкина Л.Ф. в Арбитражный суд города Москвы обратился финансовый управляющий с заявлением о признании недействительным договора дарения земельного участка от 20.11.2018, заключенного между должником и Ветошкиным Анатолием Леонидовичем, и применении последствий недействительности сделки. Определением Арбитражного суда города Москвы от 28.07.2023, оставленным без изменения постановлением Девятого арбитражного апелляционного суда от 18.10.2023 и постановлением Арбитражного суда Московского округа от 25.12.2023, заявление удовлетворено, признан недействительной сделкой договор дарения, применены последствия признания сделки недействительной в виде взыскания с Ветошкина А.Л. в конкурную массу должника стоимости земельного участка в размере 552 480 рублей. Ветошкин Л.Ф.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10, 167, 168 Гражданского кодекса Российской Федерации и исходили из доказанности признаков злоупотребления правом при совершении безвозмездной сделки, между заинтересованными лицами (близкими родственниками), при наличии у должника неисполненных обязательств, с целью вывода имущества должника и недопущения обращения на него взыскания по требованиям кредиторов.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