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Проскуриной Н.М. в Арбитражный суд Омской области обратился финансовый управляющий ее имуществом с заявлением о признании недействительными сделками банковских операций по списанию денежных средств с расчетного счета умершего должника в сумме 5 679 620 рублей 93 копеек, применении последствий недействительности сделок в виде взыскания с Банка ВТБ денежных средств в указанной сумме в конкурсную массу должника. Определением Арбитражного суда Омской области от 14.08.2023, оставленным без изменения постановлением Восьмого арбитражного апелляционного суда от 11.10.2023 и постановлением Арбитражного суда Западно-Сибирского округа от 22.12.2023, в удовлетворении заявления отказано. Рудоман А.И., являющийся финансовым управляющим имуществом Проскурина И.В.,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отсутствия факта злоупотребления правом со стороны банка и, соответственно, отсутствия оснований для признания сделки недействительной по признакам, предусмотренным статьей 10 Гражданского кодекса Российской Федерации, в отсутствие доказательств уведомления банка о смерти должника.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