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«Цеотрейдресурс» (далее - ООО «Цеотрейдресурс», Общество, истец)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открытому акционерному обществу «Промцеолит» (далее - ОАО «Промцеолит», Компания, ответчик) о взыскании агентского вознаграждения в размере 70 631 287,25 руб. за период с 04.02.2017 по 31.12.2018, процентов за пользование чужими денежными средствами за период с 08.02.2017 по 11.11.2022 в размере 19 552 121,78 руб., процентов за пользование чужими денежными средствами, начисляемыми с 12.11.2022 по день фактического исполнения денежного обязательства. Решением Арбитражного суда города Москвы от 13.07.2023, оставленным без изменения постановлением Девятого арбитражного апелляционного суда от 02.10.2023, исковые требования удовлетворены. 2 Постановлением Арбитражного суда Московского округа от 21.12.2023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допущены нарушения статей 71, 161 АПК РФ, что выразилось в принятии судебных актов на основании сфальсифицированного дополнительного соглашения № 2/1 от 01.10.2013, в результате суды применили ставку агентского соглашения, не согласованную сторонами и взыскали несуществующий долг; статей 53, 181.5 Гражданского кодекса Российской Федерации (далее – ГК РФ), статьи 69 Федерального закона от 26.12.1995 № 208-ФЗ «Об акционерных обществах», признав надлежащими доказательствами факт оказания услуг актов и отчетов, подписанных неуполномоченным лицом (Агамировым С.Ю.), незаконность действий которого от имени ОАО «Промцеолит» подтверждена судебными актами по делу № А48-3241/2021; статей 421, 779, 971 ГК РФ, признав установленным факт оказанных услуг в отсутствие доказательств реального исполнения агентом своих обязанностей по договору на основании исключительно актов и отчетов, подписанных неуполномоченным лицом (Агамировым С.Ю.); неправомерно взыскали с ответчика расходы в отсутствие доказательств несения данных расходов истцом; статей 196, 200 ГК РФ, необоснованно не применили срок исковой давности.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истцом (Агент) и ответчиком (Принципал) был заключен агентский договор № 1 от 01.02.2013 (далее – договор). В соответствии с пунктом 1.1 договора Агент по поручению Принципала от имени и за счет Принципала совершает юридические и иные действия, определенные в настоящем договоре, на осуществление всего комплекса действий, необходимых для подготовки реализации товаров (перечень которых 3 согласован в приложениях) с правом их реализации, а Принципал выплачивает Агенту предусмотренное настоящим Договором вознаграждение. Согласно пункту 2.1.9 договора Агент обязуется ежеквартально представлять Принципалу отчеты об исполнении поручений по настоящему договору. Отчет Агента представляется Принципалу не позднее 10-го числа месяца, следующего за отчетным кварталом. При наличии у Принципала возражений по отчету Агента Принципал должен сообщить о своих возражениях в течение 2 (двух) дней с момента получения отчета. В противном случае отчет считается принятым Принципалом. В соответствии с пунктом 2.5.4 договора Принципал обязуется ежемесячно возмещать Агенту расходы, связанные с исполнением настоящего договора, и выплачивать Агенту вознаграждение. Во исполнение принятых на себя по Агентскому договору обязательств истцом были совершены юридические и иные действия, что подтверждается отчетами Агента. По утверждению истца, выставленные отчеты агента были подписаны ответчиком, каких-либо возражений ни в предусмотренный договором срок, ни позднее ответчик не заявил, однако ответчиком не были исполнены встречные обязательства по выплате предусмотренного договором вознаграждения в размере 70 631 287,25 руб.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 обратился в суд с настоящим иском. С целью проверки заявления ответчика о фальсификации доказательств суд первой инстанции определением от 09.02.2023 назначил судебную экспертизу, по результатам которой в материалы дела приобщено экспертное заключение № 30.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в том числе заключение судебной экспертизы, приняв во внимание обстоятельства, установленные в рамках дела № А40-191989/2021, руководствуясь статьями 12, 195, 199, 203, 206, 309-310, 395, 990, 997, 999, 1005-1006, 1008 ГК РФ ГК РФ, установив фактическое исполнение сторонами договора в соответствии с условиями спорных документов, оказание ответчику услуг на заявленную истцом сумму и прерывание срока исковой давности в связи с неоднократным признанием ответчиком долга, удовлетворили иск.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«Промцеолит»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