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«Отраслевые сервисные технологии» (далее – Общество) обратилось в Арбитражный суд города Санкт- Петербурга и Ленинградской области с иском к Борисову Владимиру Юрьевичу о взыскании 130 000 рублей. Определением от 11.05.2023 исковое заявление принято к рассмотрению. Суд определил считать материальным истцом общество с ограниченной ответственностью «Си Беринг Сервис» (далее – Компания), а процессуальным истцом – Общество;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«ФинВоркПро». В судебном заседании 08.08.2023 суд пришел к выводу об ошибочном указании в определении от 11.05.2023 на то, что необходимо считать материальным истцом Компанию, а процессуальным истцом – Общество. В этой связи суд определил, что надлежащим истцом следует считать Общество, а Компанию – третьим лицом, не заявляющим самостоятельных требований относительно предмета спора. Определением Арбитражного суда города Санкт-Петербурга и Ленинградской области от 20.09.2023, оставленным без изменения постановлением Тринадцатого арбитражного апелляционного суда от 12.10.2023, 2 дело № А56-40173/2023 передано в Санкт-Петербургский городской суд для направления его в суд общей юрисдикции, к подсудности которого оно отнесено законом.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 на неправильное применение статей 27, 225.1 Арбитражного процессуального кодекса Российской Федерации (далее – АПК РФ), полагая, что настоящий спор является корпоративным, в связи с чем подлежит рассмотрению в арбитражном суде.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Обществу принадлежит 50% долей уставного капитала Компании. По заявлению Общества в отношении Компании и ее генерального директора – Борисова В.Ю. возбуждены административные дела. Постановлением мирового суда 183 участка Санкт-Петербурга от 05.12.2022 по делу № 5-632/2022-183 Компания признана виновной в совершении административного правонарушения, предусмотренного частью 11 статьи 15.23.1 Кодекса Российской Федерации об административном правонарушении (далее – КоАП РФ), в связи с не проведением очередных общих собраний участников юридического лица. Также постановлением мирового суда 183 участка Санкт-Петербурга от 05.12.2022 по делу № 5-633/2022-183 за аналогичное правонарушение привлечен к ответственности Борисов В.Ю. Общество являлось потерпевшим и участвовало в рассмотрении указанных делах через представителя. Впоследствии Общество 10.11.2022 и 16.12.2022 на основании задания от 29.09.2022 № 7 оплатило юридические услуги, перечислив 130 000 рублей (платёжные поручения № 2098, 2099, 2213, 2214). Учитывая, что КОАП РФ не предусматривает возможность взыскания указанных судебных расходов в рамках дела об административном правонарушении, Обществом был предъявлен настоящий иск о взыскании убытков с Борисова В.Ю. в размере понесенных судебных расходов (130 000 рублей). 3 Передавая дело на рассмотрение в суд общей юрисдикции, арбитражные суды руководствовались статьями 27, 28, 225.1 АПК РФ и исходили из того, что настоящий спор не является корпоративным, ответчик был привлечен к административной ответственности как физическое (должностное) лицо, а не в качестве субъекта предпринимательской деятельности. По мнению судов, основополагающим в корпоративном споре должно является то обстоятельство, что истец действует в защиту и в интересах корпорации. В настоящем случае расходы, понесенные Обществом, никакого ущерба Компании не причинили; истец самостоятельно принял решение о заключении договора на оказание юридических услуг и из собственных денежных средств произвел их оплату; право на возмещение в качестве убытков с причинителя вреда прямо предусмотрено законом и регулируется общими нормами гражданского законодательства. То обстоятельство, что административное производство возбуждено на основании заявления Обществом в связи уклонением Компании от проведения общих собраний, не наделяет настоящий спор признаками корпоративного. Доводы кассационной жалобы не свидетельствуют о допущенных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«Отраслевые сервисные технологии»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