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Аникина Алексея Викторовича определением Арбитражного суда Самарской области от 17.07.2023 процедура реализации имущества должника завершена, должник освобожден от дальнейшего исполнения обязательств перед кредиторами. Постановлением Одиннадцатого арбитражного апелляционного суда от 23.10.2023 определение суда первой инстанции оставлено без изменения. Арбитражный суд Поволжского округа постановлением от 01.02.2024 указанные судебные акты оставил без изменения. Адаев В.Е.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все мероприятия процедуры реализации имущества должника выполнены, финансовым управляющим приняты меры по поиску и выявлению имущества должника, установив недостаточность активов для погашения обязательств, не выявив возможности восстановления платежеспособности должника-гражданина, не установив признаков фиктивного или преднамеренного банкротства, неразумного и недобросовестного поведения должника, руководствуясь положениями статьи 213.28 Федерального закона от 26.10.2002 № 127-ФЗ «О несостоятельности (банкротстве)», суды завершили процедуру банкротства в отношении должника, освободив его от дальнейшего исполнения обязательств перед кредиторами. Доводы, изложенные в кассационной жалобе,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