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ФИО4 Арбитражным судом Самарской области рассмотрено переданное по подсудности дело по заявлению ФИО1, действующей в интересах своих несовершеннолетних детей, о признании недействительными торгов по продаже квартиры, договора купли-продажи этого имущества по результатам торгов и применении последствий недействительности сделки в виде прекращения права собственности покупателя на квартиру, взыскания с финансового управляющего в пользу покупателя денежной суммы в размере 4 309 000 рублей, уплаченной последним по договору купли-продажи; восстановления в Едином государственном реестре недвижимости права общей совместной собственности ФИО4 и ФИО1 на квартиру. Определением Арбитражного суда Самарской области от 07.06.2023, оставленным без изменения Постановлением Одиннадцатого арбитражного апелляционного суда от 27.09.2023 и постановлением Арбитражного суда Поволжского округа от 19.12.2023, в удовлетворении заявления отказано. ФИО1, действующей в интересах своих несовершеннолетних детей,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18.1, 138, 213.26 Федерального закона от 26.10.2002 № 127-ФЗ «О несостоятельности (банкротстве)», статьями 7, 38, 78 Федерального закона от 16.07.1998 № 102-ФЗ «Об ипотеке (залоге недвижимости)», статьями 250 , 255 , 353 Гражданского кодекса Российской Федерации, статьей 10 Федерального закона от 29.12.2006 № 256-Ф3 «О дополнительных мерах государственной поддержки семей, имеющих детей», правовой позицией Конституционного Суда Российской Федерации, изложенной в постановлении от 16.05.2023 № 23-П, и исходили из того, что реализация на торгах в процедуре банкротства должника квартиры, находящейся в залоге у банка, проведена без существенных нарушений.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Банк ВТБ в лице филиала №6318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