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Коммерческий банк «ФорБанк» (далее – Банк) обратилось в Арбитражный суд города Москвы с иском к обществу с ограниченной ответственностью (далее – ООО) «Платтен» о взыскании 14 830 000 рублей задолженности по договору факторинга и 7 246 531 рубля 20 копеек комиссии, начисленной по непогашенному финансированию с НДС, в том числе 6 089 791 рубль 20 копеек комиссии за период ожидания с НДС. Определением от 16.11.2022 Банк заменен на процессуального правопреемника – ООО «Дельтатехсервис». Решением Арбитражного суда города Москвы от 11.04.2023, оставленным без изменения постановлением Девятого арбитражного апелляционного суда от 06.07.2023 и постановлением Арбитражного суда Московского округа от 15.12.2023,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что ООО «Платтен» могло оплатить задолженности с иного счета, открытого в другой финансовой организации.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Банком, ООО «Картли РУС» (клиент) и ООО «АБсолюшн» (операционный агент) заключен генеральный договор о факторинговом обслуживании без регресса от 25.12.2020 № 2020Ф69-БР (далее – договор факторинга). Договором факторинга предусмотрено осуществление Банком финансирования клиента, а операционный агент производит операционное обслуживание клиента. Согласно пункту 2.2 договора факторинга в течение срока действия договора факторинга любое требование к любому дебитору, переданное на факторинговое обслуживание по реестру денежных требований в порядке, предусмотренном пунктом 4.4 и разделом 5 договора факторинга, и в отношении которого клиенту выплачен первый платеж, считается перешедшим от клиента к Банку в момент выплаты финансирования. В рамках договора факторинга заключено соглашение-уведомление от 09.02.2021 (далее – соглашение), дебитором по которому является ООО «Платтен» (далее – дебитор). В силу пункта 2.2 соглашения Банк финансирует клиента по реестрам денежных требований, подтвержденных дебитором, а дебитор, в свою очередь, обязуется оплачивать свои обязательства в рамках контракта (договор купли- продажи, выполнения работ, оказания услуг или другой договор, заключенный между клиентом и дебитором, в соответствии с которым клиент обязуется передать дебитору товары, выполнить работы или оказать услуги, а дебитор обязуется оплатить их на условиях отсрочки платежа) в пользу Банка. Кроме того, между Банком, операционным агентом, клиентом и дебитором заключено дополнительное соглашение от 09.02.2021 № 1 к договору факторинга (далее – дополнительное соглашение). Предметом дополнительного соглашения являются условия оплаты дебитором вознаграждения Банку за факторинговое обслуживание клиента согласно договору факторинга, в целях создания условий для предоставления клиентом дебитору отсрочки платежа по контрактам, заключенным между ними. В соответствии с пунктом 12 дополнительного соглашения изменено действие раздела 6 договора факторинга в отношении переданных Банку 3 требований к дебитору и освобождения клиента от обязанности уплаты начисленного вознаграждения по ним. В обоснование заявленных требований истец указал, что обязательства по договору факторинга Банк выполнил в полном объеме, однако обязанность дебитора исполнены ненадлежащим образом, связи с чем образовалась задолженность. Исследовав и оценив по правилам статьи 71 АПК РФ представленные доказательства, руководствуясь статьями 10, 309, 310, 328, 388.1, 406, 824, 826, 827, 828, 830 Гражданского кодекса Российской Федерации, приняв во внимание обстоятельства, установленные судебными актами по делу № А40-264497/21, суды отказали в удовлетворении требований, установив, что ООО «Платтен» было лишено возможности пользования принадлежащими ему денежными средствами, размещенными на счетах Банка, у которого 12.03.2021 была отозвана лицензия на осуществление операций, принимая во внимание, что 08.04.2021 дебитор направил в адрес Банка письмо о необходимости перечисления денежных средств, находящихся на счете, для погашения задолженности по договору поставки от 28.01.2021 № 48/12, требования по которому переданы кредитной организации в рамках генерального договора о факторинговом обслуживании.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«Дельтатехсервис»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