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Тверской области обратилось ООО «КБ «Интеркоммерц» в лице конкурсного управляющего - ГК «Агентство по страхованию вкладов» с заявлением о признании недействительным договора уступки права требования от 24.06.2015 по договору № 1/1-44 участия в долевом строительстве жилья, заключенного 17.04.2012 между должником и ФИО1, и применении последствий недействительности сделки. Определением Арбитражного суда Тверской области от 13.04.2023 признан недействительным договор уступки права требования, применены последствия его недействительности в виде признания отсутствующим права требования ФИО1 по договору участия в долевом строительстве жилья и восстановления задолженности должника перед ФИО1 в размере 2 900 000 рублей; в удовлетворении заявления в остальной части отказано. Постановлением Четырнадцатого арбитражного апелляционного суда от 05.10.2023 определение суда первой инстанции оставлено без изменения. Арбитражный суд Северо-Западного округа постановлением от 18.01.2024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статьями 168 , 173.1 Гражданского кодекса Российской Федерации, положениями Федерального закона от 16.07.1998 № 102-ФЗ «Об ипотеке (залоге недвижимости)» и исходили из доказанности совершения сделки по отчуждению предмета залога без согласия залогодержателя. Довод о пропуске срока исковой давности не был заявлен при рассмотрении спора в суде первой инстанции.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сводятся к иному толкованию спорных условий договора и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"Корпус Девелопмент" (подробнее) Ответчики: Семенов Анатолий Александрович в лице ф/у Лабынина В.К. (подробнее) Иные лица: АСО а/у "Межрегиональный центр экспертов и профессиональных управляющих" (подробнее) Белова Евгения Николаевна (сд) (подробнее) Величко Михаил Владимирович (сд) (подробнее) ООО "Акцент" (подробнее) Отдел ЗАГС (подробнее) ПАО "Сбербанк России" (подробнее) Пушкинский городской суд Московской области (Председателю суда Дубиной И.Ю.) (подробнее) Союз арбитражных управляющих "Саморегулируемая организация "ДЕЛО" (подробнее) СУ УМВД России по Тверской области (подробнее)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Тверской области (подробнее) Судьи дела: Зарубина Е.Н. (судья) (подробнее) Судебная практика по: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