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Марий Эл от 04.07.2023 завершена процедура реализации имущества должника, должник не освобожден от дальнейшего исполнения обязательств перед АО «Марийский машиностроительный завод» на сумму 11 616 724 рубля 63 копейки. Постановлением Первого арбитражного апелляционного суда от 27.09.2023 определение суда первой инстанции оставлено без изменения. Арбитражный суд Волго-Вятского округа постановлением от 18.12.2023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от дальнейшего исполнения обязательств перед кредитором,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положениями статьи 213.28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установленных обстоятельств недобросовестного поведения должника. Доводы кассационной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Марийский машиностроительный завод (подробнее) УФНС России по РМЭ (подробнее) Иные лица: НП Центральное Агентство Арбитражных управляющих (подробнее) Управление образования администрации городского округа "ГородЙошкар-Ола"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