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Принимая во внимание обстоятельства пропуска срока на подачу кассационной жалобы, судья находит подлежащим удовлетворению заявленное ходатайство.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восстановить. Судья Верховного Суда Российской Федерации Кирейкова Г. Г. Суд: Верховный Суд РФ (подробнее) Иные лица: Арбитражный суд Западно-Сибирского округа (подробнее) Восьмой арбитражный апелляционный суд (подробнее) ООО "Югорское коллекторское агентство" (подробнее) Суд общей юрисдикции (подробнее) Управление по вопросам миграции (подробнее) Управление Федеральной налоговой службы Ямало-Ненецкому автономному округу (подробнее) Управление федеральной службы государственной регистрации, кадастра и картографии по ЯНАО (подробнее) Управление Федеральной службы судебных приставов по Ямало-Ненецкому автономному округу (подробнее) Управление Федеральной службы судебных приставов по ЯНАО (подробнее) Судьи дела: Кирейкова Г.Г. (судья) Последние документы по делу: Определение от 10 апреля 2024 г. по делу № А81-10159/2022 Определение от 27 февраля 2024 г. по делу № А81-10159/2022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