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своем банкротстве Сагадеева Л.Ф. обратилась в Арбитражный суд Республики Башкортостан с заявлением о признании недействительными повторных электронных торгов в форме публичного предложения с закрытой формой предложения о цене имущества, проведенных финансовым управляющим Аюповым Р.Р. 23.11.2021, и заключенного по их результатам договора купли-продажи от 05.01.2022 с Нафиковым И.Р., и применении последствий недействительности сделки в виде возврата недвижимого имущества в конкурсную массу должника. Еникеев И.Х. обратился в арбитражный суд с заявлением о включении в реестр требований кредиторов должника требования в сумме 9 550 555 рублей как обеспеченного залогом выставленного на торги недвижимого имущества. Финансовый управляющий имуществом должника обратился в арбитражный суд с заявлением о признании недействительным заключенного должником с Еникеевым И.Х. договора займа от 19.08.2019. 2 Определением Арбитражного суда Республики Башкортостан от 26.10.2022 указанные заявления объединены в одно производство для совместного рассмотрения. Определением Арбитражного суда Республики Башкортостан от 23.08.2023, оставленным без изменения постановлением Восемнадцатого арбитражного апелляционного суда от 19.10.2023 и постановлением Арбитражного суда Уральского округа от 24.01.2024, в удовлетворении заявления должника о признании недействительными повторных электронных торгов и договора купли-продажи отказано; признан недействительным договор займа; в удовлетворении заявления Еникеева И.Х. о включении в реестр требований кредиторов должника задолженности, как обеспеченной залогом недвижимого имущества, отказано. Еникеев И.Х. обратился в Судебную коллегию Верховного Суда Российской Федерации с кассационной жалобой на принятые по обособленному спору судебные акты в части отказа в удовлетворении его заявления,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807, 808 Гражданского кодекса Российской Федерации,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суды пришли к выводам о нереальности заемных отношений между заинтересованными лицами – должником и Еникеевым И.Х., установив, что стороны не раскрыли в полной мере обстоятельства, связанные с действительной нуждаемостью должника в заемных средствах, а также обстоятельства, связанные с их личными договоренностями об условиях и порядке возврата средств, что послужило основанием для отказа во включении требования в реестр требований кредиторов должника.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3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