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«Сбербанк России» обратилось в Арбитражный суд Краснодарского края с заявлением о признании Волчихина В.А. несостоятельным (банкротом). Определением Арбитражного суда Краснодарского края от 18.10.2023 заявление признано необоснованным; прекращено производство по делу. Постановлением Пятнадцатого арбитражного апелляционного суда от 24.11.2023 определение суда первой инстанции отменено; вопрос обоснованности требования направлен в суд первой инстанции для рассмотрения по существу. Постановлением Арбитражного суда Северо-Кавказского округа от 24.01.2024 постановление суда апелляционной инстанции оставлено без изменения. Волчихин В.А. обратился в Судебную коллегию Верховного Суда Российской Федерации с кассационной жалобой на принятые постановления суда апелляционной инстанции и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Отменяя определение суда первой инстанции и направляя вопрос обоснованности требования в суд первой инстанции для рассмотрения по существу, апелляционный суд действовал в пределах полномочий, предусмотренных статьями 268, 272 Арбитражного процессуального кодекса Российской Федерации, исходил из отсутствия оснований для прекращения производства по делу, признав не пропущенным срок на обращение с заявлением о возбуждении дела о признании должника несостоятельным (банкротом). Окружной суд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 и не являются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