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03.04.2024 обратился в Верховный Суд Российской Федерации с жалобой на определение судьи Верховного Суда Российской Федерации от 16.02.2024 № 308-ЭС22-8298, определение Пятнадцатого арбитражного апелляционного суда от 11.09.2023 и постановление Арбитражного суда Северо-Кавказского округа от 23.11.2023 по делу № А32-8708/2007 Арбитражного суда Краснодарского края,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2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индивидуального предпринимателя Саакян Инны Витальевны о восстановлении пропущенного процессуального срока отказать.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