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то есть в размере 3000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настоящего Кодекса. Статьей 333.41 Налогового кодекса Российской Федерации предусмотрено, что отсрочка или рассрочка уплаты государственной пошлины 2 предоставляется по ходатайству заинтересованного лица в пределах срока, установленного пунктом 1 статьи 64 Кодекса. Судом установлено, что к ходатайству об отсрочке уплаты государственной пошлины заявителем приложены документы, подтверждающие невозможность уплаты государственной пошлины при подаче кассационной жалобы. Учитывая наличие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общества с ограниченной ответственностью «Декарт Инвест» о предоставлении отсрочки уплаты государственной пошлины при подаче кассационной жалобы. Предоставить обществу с ограниченной ответственностью «Декарт Инвест» отсрочку уплаты государственной пошлины в размере 3 000 рублей сроком до окончания производства по кассационной жалобе. Судья Верховного Суда Борисова Е. Е.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