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04.05.2023 процедура реализации имущества ФИО1 завершена, должник освобождена от дальнейшего исполнения обязательств. Арбитражный управляющий ФИО2 обратился в Арбитражный суд Кемеровской области с заявлением о взыскании с ФИО1 25 000 рублей суммы фиксированного вознаграждения финансового управляющего за процедуру реализации имущества и 22 181 рубля 49 копеек судебных расходов на проведение процедуры банкротства. Определением Арбитражного суда Кемеровской области от 19.07.2023, оставленным без изменения постановлением Седьмого арбитражного апелляционного суда от 26.09.2023 и постановлением Арбитражного суда Западно-Сибирского округа от 12.12.2023, заявление удовлетворено. ФИО1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арбитражного управляющего, суды руководствовались положениями статей 20.6 , 59 , 134 , 213.28 Федерального закона от 26.10.2002 № 127-ФЗ «О несостоятельности (банкротстве)», разъяснениями, изложенными в постановлении Пленума Верхового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По существу доводы жалобы основаны на ином толковании норм права, что не является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Дом.РФ (подробнее) ИФНС России по г. Кемерово (подробнее) Иные лица: АО "ДОМ.РФ" (подробнее) АССОЦИАЦИЯ АРБИТРАЖНЫХ УПРАВЛЯЮЩИХ "СИБИРСКИЙ ЦЕНТР ЭКСПЕРТОВ АНТИКРИЗИСНОГО УПРАВЛЕНИЯ" (подробнее) ООО "Дом. РФ Ипотечный агент" (подробнее) ПАО "Банк ВТБ"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