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признавая законными оспариваемые ненормативные правовые акты антимонопольного органа, суд первой инстанции, пришел к выводу о том, что действия заказчика в части установления в закупочной документации условия об обязательном факультативном перестраховании только с привлечением определенного брокера (общества) ограничивают количество участников закупки и нарушают положения пункта 4 части 10 статьи 4 Федерального закона от 18.07.2011 № 223-ФЗ «О закупках товаров, работ, услуг отдельными видами юридических лиц». Отменяя решение суда первой инстанции и удовлетворяя заявленные требования, суд апелляционной инстанции исходил из того, что заказчик вправе предъявить требования к участникам закупки, исходя из своих потребностей, целей, значимости и характера заказа, условий безопасности, которым могут не соответствовать все субъекты хозяйственной деятельности, поскольку правомерная конкуренция состоит в соперничестве и в формировании любым лицом лучшего предложения по исполнению заказа. При этом суд апелляционной инстанции отметил, что спорное условие действует для всех участников закупки и не может расцениваться как ограничение прав одних и предоставление преимуществ другим субъектам. Суд округа не согласился с выводами суда апелляционной инстанции. 2 Учитывая установленные судами обстоятельства, суд кассационной инстанции пришел к выводу о том, что исполнение договора по результатам закупки поставлено заказчиком в зависимость от заключения победителем закупки договора с третьим лицом (обществом), которое не является обладателем исключительного права, а осуществляет свою деятельность наравне с другими субъектами страхового дела. Судом указано, что право заказчиков устанавливать особенности проведения закупочных процедур не освобождает от необходимости соблюдения действующего законодательства, прав и законных интересов участников как более слабой стороны в рассматриваемых правоотношениях.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«РК Страховой Брокер»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