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Зениной Е.В. финансовый управляющий имуществом должника обратился в Арбитражный суд Ростовской области с заявлением о признании недействительным договора дарения нежилого помещения от 14.06.2017, заключенного должником и Коржовой (Гордиловой) Я.А., и применении последствий недействительности сделки. Определением Арбитражного суда Ростовской области от 24.07.2023, оставленным без изменения постановлением Пятнадцатого арбитражного апелляционного суда от 10.10.2023 и постановлением Арбитражного суда Северо-Кавказского округа от 15.12.2023, признан недействительным договор дарения; применены последствия недействительности сделки в виде обязания ответчика возвратить в конкурсную массу должника нежилое помещение. Зенина Е.В.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договор недействительным по основаниям статей 10 и 168 Гражданского кодекса Российской Федерации, суды исходили из злоупотребления правом обеими сторонами сделки, которые знали о том, что в пользу ответчика безвозмездно отчуждено ликвидное имущество должника, с учетом последующей вероятности обращения взыскания на имущество должника в целях возмещения ущерба, причиненного преступлением.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