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«ТрансМаг» (далее – ООО «ТрансМаг», Общество, истец) обратилось в Арбитражный суд Челябинской области с исковым заявлением к обществу с ограниченной ответственностью «Дельта» (далее - ООО «Дельта», Компания, ответчик, заявитель) о взыскании задолженности в сумме 7 830 руб. по оплате поставленной продукции. Решением Арбитражного суда Челябинской области от 11.04.2023, оставленным без изменения постановлением Восемнадцатого арбитражного апелляционного суда от 29.06.2023, иск удовлетворен. Постановлением Арбитражного суда Дальневосточного округа от 31.10.2023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на нарушение истцом досудебного порядка урегулирования спора; выражает несогласие с выводами судов о наступлении срока исполнения обязательств по оплате товара; ссылается на отсутствие доверенности или иного документа, подтверждающего полномочия на подписание искового заявления.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универсальному передаточному документу № 00001610 от 24.06.2022 истец поставил ООО «Дельта» товар на сумму 12 790 руб. Получение товара покупателем подтверждается подписью директора покупателя в универсальном передаточном документе (далее – УПД), подпись заверена печатью ответчика. Платежным поручением № 303 от 27.06.2022 ответчик перечислил истцу 4 960 руб. На момент обращения истца в суд с иском задолженность ответчика по оплате поставленной продукции составляла 7 830 руб. за тягу рулевую прод L = 1059/d = 52 изг-2. В связи с тем, что оплата продукции не была произведена, истец направил в адрес ответчика претензию от 29.08.2022.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153, 182, 309-310, 454-455, 465, 486, 506 Гражданского кодекса Российской Федерации (далее – ГК РФ), удовлетворили иск. При этом судебные инстанции исходили из того, что факт поставки товара истцом на общую сумму 12 790 руб. подтверждается УПД от 24.06.2022 № 00001610. 3 Оценив данный УПД, суды пришли к выводу о том, что товар принят представителем ответчика, полномочия которого согласно абзацу 2 пункта 1 статьи 181 ГК РФ явствовали из обстановки, в которой действовал представитель Компании. Судами учтено, что платежным поручением от 27.06.2022 № 303 ответчик произвел частичную оплату в размере 4 960 руб.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«Дельта»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