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жалоба в части обжалования решения Арбитражного суда Ростовской области от 17.07.2023 подлежит возвращению заявителю без рассмотрения по существу на основании пункта 5 части 1 статьи 291.5 Арбитражного процессуального кодекса Российской Федерации, поскольку в нарушение части 1 статьи 291.1 Арбитражного процессуального кодекса Российской Федерации судебный акт не был предметом рассмотрения в суде кассационной инстанции.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«Сильвер 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