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заявлено ходатайство о предоставлении отсрочки по уплате государственной пошлины за рассмотрение кассационной жалобы.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Федерации, статьей 64, пунктом 2 статьи 33322 и пунктом 1 статьи 33341 Налогового кодекса Российской Федерации. В данном случае заявителем представлены доказательства, свидетельствующие о невозможности исполнения обязанности по уплате государственной пошлины за рассмотрение кассационной жалобы, в связи с чем ходатайство об отсрочке уплаты государственной пошлины подлежит удовлетворению. 2 Руководствуясь статьями 184, 185, 2912 Арбитражного процессуального кодекса Российской Федерации, статьями 64, 33322, 33341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«Центр коммунального обслуживания» об отсрочке уплаты государственной пошлины при подаче кассационной жалобы удовлетворить. Предоставить заявителю отсрочку уплаты 3 000 рублей государственной пошлины при подаче кассационной жалобы до рассмотрения жалобы по существу.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