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на основании пункта 3 части 1 статьи 291.5 Арбитражного процессуального кодекса Российской Федерации в связи с тем, что жалоба была подана с пропуском срока и не содержала ходатайство о его восстановлении. Повторно кассационная жалоба подана заявителем в электронном виде 18.02.2022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спора по делу № А60-57287/2018 является постановление Арбитражного суда Уральского округа от 07.12.2021, вступившее в законную силу, согласно части 5 статьи 289 АПК РФ , со дня его принятия – 07.12.2021, следовательно, двухмесячный срок на подачу кассационной жалобы истек 07.02.2022. Одновременно с подачей жалобы ФИО1 заявлено ходатайство о восстановлении пропущенного процессуального срока. В качестве причины пропуска срока указана публикация судебного акта 08.12.2021.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 Правовых оснований для иного исчисления срока подачи жалобы, в том числе с момента публикации судебного акта, не имеется. Неправильное исчисление заявителем срока подачи кассационной жалобы, не соответствующее положениям статей 113 ,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Свердловской области от 18.06.2021 по делу № А60-57287/2018, постановление Семнадцатого арбитражного апелляционного суда от 08.09.2021 и постановление Арбитражного суда Уральского округа от 07.12.2021 по тому же делу. Жалобу ФИО1 возвратить без рассмотрения по существу. Судья Верховного Суда Российской Федерации Зарубина Е.Н. Суд: Верховный Суд РФ (подробнее) Истцы: Межрайонная инспекция Федеральной налоговой службы №30 по Свердловской области (подробнее) Межрайонная инспекция Федеральной налоговой службы №32 по Свердловской области (подробнее)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ООО "ИНТЕРСТРОЙМЕТАЛЛ" (подробнее) ПАО "Сбербанк России" (подробнее) ПЕРВОУРАЛЬСКИЙ РАЙОННЫЙ ОТДЕЛ СУДЕБНЫХ ПРИСТАВОВ УФССП ПО СВЕРДЛОВСКОЙ ОБЛАСТИ (подробнее) Управление Росреестра по Свердловской области (подробнее) Иные лица: Росреестр по СО (Первоуральски отдел)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