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28.06.2023 завершена процедура реализации имущества Шаповалова С.Е. с освобождением должника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гражданина, исходя из отсутствия оснований для применения в отношении должника пункта 4 статьи 213.28 Федерального закона от 26.10.2002 № 127-ФЗ «О несостоятельности (банкротстве)». Постановлением Второго арбитражного апелляционного суда от 27.09.2023 определение суда первой инстанции отменено в части освобождения Шаповалова С.Е. от дальнейшего исполнения требований кредиторов с неприменением к нему правила об освобождении от исполнения обязательств перед ООО «НБК». Арбитражный суд Волго-Вятского округа постановлением от 18.12.2023 оставил без изменения постановление суда апелляционной инстанции. Шаповалов С.Е. обратился в Судебную коллегию Верховного Суда Российской Федерации с кассационной жалобой на принятые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апелляционной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