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5 апреля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Горячева В.Ю. в Арбитражный суд Оренбургской области обратился финансовый управляющий имуществом должника с заявлением о признании недействительным брачного договора от 20.12.2017, заключенного между должником и Киселевой Т.Г.; признании недействительными последующих сделок, направленных на отчуждение имущества (договора дарения земельного участка и договора купли-продажи автомототранспортного средства), применении последствий недействительности сделок в виде восстановления режима совместной собственности супругов на имущество, с обязанием Киселевой Т.Г. возвратить в конкурсную массу должника 3 330 000 рублей. Определением Арбитражного суда Оренбургской области от 26.06.2023, оставленным без изменения постановлением Восемнадцатого арбитражного апелляционного суда от 01.09.2023 и постановлением Арбитражного суда Уральского округа от 14.12.2023, заявление финансового управляющего удовлетворено. Киселева Т.Г. обратилась в Судебную коллегию по экономическим спорам Верховного Суда Российской Федерации с кассационной жалобой на принятые по спору судебные акты, ссылаясь на существенные нарушения норм права. 2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не установлено. Признавая оспариваемые брачный договор, договор дарения и договор купли-продажи недействительными и применяя последствия недействительности сделок, суды исходили из того, что спорное имущество не выходило за пределы семьи, что указывает на мнимость сделок с целью сокрытия имущества от обращения на него взыскания, на злоупотребление сторонами правом против кредитора, не получившего обещанного по мировому соглашению. Доводы жалобы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