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05.06.2020 производство по делу о несостоятельности (банкротстве) Вяткина В.Л. прекращено в связи с утверждением судом мирового соглашения. Осокин В.В. обратился в Арбитражный суд Свердловской области с заявлением, уточненным в порядке статьи 49 Арбитражного процессуального кодекса Российской Федерации, о выдаче исполнительного листа на взыскание с должника денежных средств в сумме 1 161 723 рублей 59 копеек. Определением Арбитражного суда Свердловской области от 07.07.2023, оставленным без изменения постановлением Семнадцатого арбитражного апелляционного суда от 30.08.2023 и постановлением Арбитражного суда Уральского округа от 07.12.2023, в удовлетворении заявления отказано. Осокин В.В.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выдаче исполнительного листа, суды руководствовались положениями статей 2, 150, 159, 167, 213.31 Федерального закона от 26.10.2002 № 127-ФЗ «О несостоятельности (банкротстве)» и исходили из того, что производство по делу о банкротстве прекращено в связи с утверждением мирового соглашения, условия утвержденного судом мирового соглашения в отношении кредитора Осокина В.В. исполнены должником в добровольном порядке в полном объеме, оснований требовать полного погашения задолженности, включенной в реестр требований кредиторов должника, не имеется.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