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Томской области от 09.08.2023 завершена процедура реализации имущества гражданки Эседовой Ангелины Александровны с применением последствий, установленных пунктом 3 статьи 213.28 Федерального закона от 26.10.2002 № 127-ФЗ «О несостоятельности (банкротстве)». Постановлением Семнадцатого арбитражного апелляционного суда от 27.09.2023 определение суда первой инстанции отменено в части и Эседова А.А. освобождена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гражданина, за исключением обязательств перед ООО «НБК». Арбитражный суд Западно-Сибирского округа постановлением от 14.12.2023 отменил постановление суда апелляционной инстанции и оставил в силе определение суда первой инстанции. ООО «НБК» обратилось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Не установив противоправного поведения должника, направленного на умышленное уклонение от исполнения своих обязательств перед кредитором, и признав допущенные должником нарушения малозначительными, руководствуясь статьей 213.28 Федерального закона от 26.10.2002 № 127-ФЗ «О несостоятельности (банкротстве)», окружной суд пришел к выводу об отсутствии оснований для неприменения правила об освобождения должника от исполнения обязательств перед кредитором, оставив в силе определение суда первой инстанции. Доводы жалобы выводы суда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