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08.12.2021 на ОАО «Российские железные дороги» возложена обязанность заключить с АО «Шелковый путь» договоры перевозки грузов по заявкам от 15.06.2021 №№ 0037222168, 0037222573, 0037222433 (в части 9 вагонов) в количестве 29 вагонов 1 994 тонны. АО «Шелковый путь» обратилось в Арбитражный суд Хабаровского края с заявлением о взыскании судебной неустойки в размере 8 627 рублей за каждый день неисполнения решения, начиная с третьего дня от даты вынесения определения и до даты фактического исполнения судебного решения, с условием еженедельного увеличения суммы ежедневно начисляемой судебной неустойки в два раза за вторую и последующие недели неисполнения судебного решения. Общая сумма судебной неустойки не может превышать 29-кратного размера ежедневно начисляемой судебной неустойки, установленной за первую неделю неисполнения решения. Определением Арбитражного суда Хабаровского края от 25.07.2023, оставленным без изменения постановлением Шестого арбитражного апелляционного суда от 16.10.2023, заявление удовлетворено, с ответчика взыскана судебная неустойка за неисполнение решения начиная с 02.08.2023 по день фактического исполнения решения исходя из размера неустойки 1 000 рублей за каждый календарный день просрочки в течение первого месяца неисполнения решения суда и в размере 2 000 рублей за каждый календарный 2 день просрочки в течение второго и последующего месяцев неисполнения решения. Арбитражный суд Дальневосточного округа постановлением от 18.12.2023 указанные судебные акты отменил и в удовлетворении заявления отказал. АО «Шелковый путь» обратилось в Судебную коллегию Верховного Суда Российской Федерации с кассационной жалобой на принятое по спору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Разрешая спор, суд округа руководствовался статьей 308.3 Гражданского кодекса Российской Федерации и, признав доказанным факт исполнения судебного акта о перевозке грузов, пришел к выводу об отсутствии оснований для взыскания судебной неустойки с ответчика. Доводы, изложенные в кассационной жалобе, выводы суда округа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