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10.07.2023, оставленным без изменения постановлением Двадцать первого арбитражного апелляционного суда от 18.09.2023 и постановлением Арбитражного суда Центрального округа от 14.12.2023, завершена процедура реализации имущества гражданки Ерохиной Е.В. и она освобождена от дальнейшего исполнения требований кредиторов, в том числе требований кредиторов, не заявленных при введении реализации имущества должника. Ховхун Н.В.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представленные доказательства, рассмотрев отчет финансового управляющего имуществом должника, суды установили завершение всех мероприятий в процедуре реализации имущества гражданина, отсутствие конкурсной массы и невозможность ее пополнения для удовлетворения требований кредиторов и, руководствуясь положениями статей 213.24, 213.27, 213.28 Федерального закона от 26.10.2002 № 127-ФЗ «О несостоятельности (банкротстве)», пришли к выводам, что данная процедура в отношении должника подлежит завершению и отсутствуют обстоятельства, препятствующие применению в отношении должника правил об освобождении от дальнейшего исполнения требований кредиторов, в том числе требований кредиторов, не заявленных при введении реализации имущества должника, не усмотрев в действиях должника противоправного поведения.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