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прокуратура Орловской области (далее – прокуратура), действуя в интересах муниципального образования Хотынецкий район Орловской области обратилась в Арбитражный суд Орловской области с иском к Администрации Хотынецкого района Орловской области (далее – администрация) и обществу с ограниченной ответственностью «Крестьянское хозяйство «Руслан» (далее – общество) о признании недействительным договора от 13.09.2019 № 004-ЕП/2019 на выполнение работ по капитальному ремонту эксплуатационной скважины, заключенного между администрацией и 2 обществом, и о применении последствий недействительности сделки в виде обязания общества возвратить администрации денежные средства в размере 749 804 рубля.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«Текино» и общество с ограниченной ответственностью «Гидросервис-2000». Решением Арбитражного суда Орловской области от 07.12.2022 требования Прокуратуры удовлетворены; договор от 13.09.2019 № 004-ЕП/2019, заключенный администрацией с обществом, признан недействительным; применены последствия недействительности договора; с общества в пользу администрации взыскано 749 804 рубля. Постановлением Девятнадцатого арбитражного апелляционного суда от 15.06.2023 решение суда первой инстанции отменено, прокуратуре отказано в удовлетворении заявленных требований. Арбитражный суд Центрального округа постановлением от 10.10.2023 отменил постановление суда апелляционной инстанции и оставил в силе решение суда первой инстанции.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постановление суда апелляционной инстанции. Письмом судьи Верховного Суда Российской Федерации от 05.02.2024 были истребованы материалы дела из Арбитражного суда Орловской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удовлетворяя требования прокуратуры, суд первой инстанции исходил из того, что обществом выполнены работы по бурению новой скважины, не связанные с предметом договора от 13.09.2019, а 3 новая скважина не пригодна к использованию, не влияет на обеспечения водоснабжением населения района, то есть не представляет какой-либо потребительской ценности, в то время как представленные в материалы дела доказательства свидетельствуют о том, что работы по капитальному ремонту спорной скважины выполнены фактически иными лицами в рамках самостоятельных договоров и в качестве спонсорской помощи для муниципального образования. Спорный договор подряда заключен сторонами без намерения выполнения предусмотренных им обязательств по капитальному ремонту существующей водозаборной скважины.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 первой инстанции пришел к выводу о недействительности оспариваемого договора, как сделки, не создающей правовых последствий, в том числе в части оплаты обществу спорной суммы денежных средств, поскольку прямо предусмотренный договором результат (капитальный ремонт скважины № 54200313) обществом не достигнут. Отменяя решение суда первой инстанции и отказывая прокуратуре в удовлетворении иска, суд апелляционной инстанции пришел к выводу о том, что у сторон имелись фактические намерения, направленные на исполнение указанного договора. Суд округа не согласился с указанными выводами и отменил постановление суда апелляционной инстанции, оставив в силе решение суда первой инстанции. Обжалуя постановление суда округа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тем, что спорный договор подряда заключен сторонами без намерения выполнения предусмотренных им обязательств по капитальному ремонту существующей водозаборной скважины, в то время как работы по капитальному ремонту спорной скважины выполнены фактически иными лицами в рамках самостоятельных договоров и в качестве спонсорской помощи для муниципального образования.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4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