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производственно-коммерческая фирма «Луидор» (далее – общество) обратилось в Арбитражный суд Нижегородской области с иском, уточненным в порядке статьи 49 Арбитражного процессуального кодекса Российской Федерации (далее – АПК РФ), к индивидуальному предпринимателю Малышеву Дмитрию Александровичу (далее – предприниматель) о взыскании 1 800 000 руб. неотработанного аванса. Арбитражный суд Нижегородской области решением от 28.03.2023, оставленным без изменения постановлением Первого арбитражного апелляционного суда от 04.08.2023, удовлетворил иск в полном объеме. Постановлением Арбитражного суда Волго-Вятского округа от 06.12.2023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дали оценку всем доказательствам, имеющимся в материалах дела; немотивированно отказали в удовлетворении ходатайств о проведении онлайн-заседания и отложении судебного разбирательства; не применили статьи 717, 782 Гражданского кодекса Российской Федерации (далее – ГК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(заказчик) и предприниматель (подрядчик) заключили договор подряда 01.03.2019 № 0301 согласно которому подрядчик обязуется разработать технологию производства, изготовить и передать продукцию в соответствии со спецификацией (по форме приложения № 1 к договору), передать технологию производства и провести обучение по порядку изготовления продукции, а заказчик обязуется оплатить и принять результат работ (пункт 1.1 договора). Наименование, количество, ассортимент, комплектность, срок изготовления и поставки, цена продукции, порядок оплаты, сроки проведения обучения указываются в спецификации, которая согласовывается сторонами (пункт 1.2 договора). Изготовление и поставка продукции осуществляется в соответствии со спецификацией (пункт 2.1 договора). Срок изготовления и способ поставки продукции оговаривается в спецификации к договору (пункт 2.2 договора). Каждая партия поставляемой продукции должна сопровождаться товарной накладной, счетом-фактурой, транспортной накладной и актом выполненных работ (пункт 5.1 договора). Цена продукции определяется на основании спецификации, является фиксированной и может быть изменена только по письменному соглашению сторон (пункт 4.1 договора). Заказчик вправе досрочно осуществлять оплату работ на основании согласованной сторонами спецификации и выставленного подрядчиком счета (пункт 4.3 договора). Согласно пункту 8.3 договора стороны вправе в одностороннем порядке полностью или частично отказаться от исполнения договора по основаниям и в порядке, предусмотренные договором. Сторона, принявшая решение об отказе 3 от исполнения договора, обязана предупредить об этом письменно другую сторону за 30 календарных дней до даты прекращения исполнения договора. Договор считается расторгнутым с даты получения уведомления о расторжении договора. Сторонами подписано приложение от 01.06.2021 № 10 к договору подряда – спецификация № 15, согласно пункту 5 которого результатом работ по данной спецификации является экспериментальное транспортное средство, построенное на донорском импортном шасси с внесением значительных изменений в конструкции шасси. Выполнение работ предусмотрено в три этапа, стоимость каждого из этапов составляет 1 500 000 руб. Общая стоимость работ по спецификации № 15 составляет 4 500 000 руб. Сторонами согласованы следующие сроки выполнения работ: по первому этапу с 30.06.2021 по 15.08.2021, по второму – с 30.08.2021 по 15.10.2021, по третьему – с 15.12.2021 по 25.01.2022. Заказчик платежным поручением от 16.06.2021 № 2866 произвел оплату авансового платежа в размере 1 800 000 руб. Подрядчик в установленный спецификацией срок работы не выполнил. Заказчик направил 23.05.2022 подрядчику уведомление об одностороннем отказе от исполнения договора и расторжении договора в части спецификации № 15, с требованием вернуть аванс в размере 1 800 000 руб., которое получено подрядчиком 20.07.2022. Неисполнение данного требования послужило основанием для обращения общества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8, 702, 715, 717, 729, 1102, 1107, 1109 ГК РФ, правовой позицией, изложенной в информационном письме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установив факт перечисления спорного аванса ответчику, расторжения договора и отсутствия надлежащих доказательств сдачи работ, удовлетворили иск. Вопреки доводам заявителя, поскольку подрядчик допустил просрочку, не выполнил работы в соответствии с условиями договора, которые могли бы иметь для истца потребительскую ценность, он не вправе требовать оплаты фактически выполненных работ на основании статьи 717 ГК РФ. То обстоятельство, что в судебных актах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Малышева Дмитрия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