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«СтройБиоЛаб» (далее – ООО «СтройБиоЛаб»,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акционерному обществу «Научно-производственное объединение по медицинским иммунобиологическим препаратам «Микроген» (далее – АО «НПО «Микроген», компания) о взыскании стоимости выполненных и согласованных, но не принятых и неоплаченных работ по договору от 16.07.2020 № 405/20 в размере 16 373 303 руб., стоимости выполненных работ, ошибочно неучтенных в проектной документации в размере 17 051 413,20 руб., а в общей сложности 33 424 716,20 руб. задолженности; неустойки за несвоевременную оплату работ в размере 16 748 385,24 руб. и неустойки за несвоевременную оплату работ с 18.04.2023 и по дату фактического исполнения в размере 0,1% от стоимости несвоевременно оплаченных работ за каждый день просрочки. Компания предъявил встречный иск о соразмерном уменьшении цены работ, указанных в актах от 23.09.2021 КС-2 № 40-53 (КС-3 от 23.09.2021 № 6) на 3 241 823,62 руб., в актах КС-2 от 27.09.2021 № 54-64 (КС3 от 27.09.2021 № 7) на 5 551 476,93 руб. Решением Арбитражного суда города Москвы от 20.06.2023, оставленным без изменения постановлением Девятого арбитражного апелляционного суда от 31.08.2023, первоначальный и встречный иски удовлетворены частично, с компании в пользу общества взыскано 30 961 270,77 руб. задолженности, 3 000 000 руб. неустойки за период с 11.12.2021 по 26.05.2023, неустойка в размере 0,1% за каждый день просрочки, начисленная на сумму задолженности за период с 27.05.2023 по дату фактической оплаты; цена работ, указанных в актах по форме КС-2 от 23.09.2021 № 40-53, от 23.09.2021 КС-3 № 6, в актах по форме КС-2 от 27.09.2021 № 54-64, КС-3 от 27.09.2021 № 7, уменьшена на 79 823,71 руб.; в удовлетворении остальной части первоначальных и встречных исковых требований отказано. Постановлением Арбитражного суда Московского округа от 13.12.2023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нарушение пункта 6 статьи 709 Гражданского кодекса Российской Федерации (далее – ГК РФ) суды взыскали стоимость работ, превышающую предельную твердую цену работ.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АО «НПО «Микроген» (заказчик) и ООО «СтройБиоЛаб» (подрядчик) и заключен договор подряда № 405/20 от 16.07.2020 (далее – договор) на выполнение работ по капитальному ремонту объекта: строение 1 (корпус вивария, 2 этаж). Организация лабораторных помещений отделения производства вакцины клещевого энцефалита и участка ОБТК по осуществлению операций с бактериальными контрольными штаммами Brucellamelitensis 565, Francisellatularensis 503/840 (далее – работы). В период действия договора подрядчиком были выполнены, а заказчиком приняты работы на общую сумму 58 854 119,21 руб. Впоследствии договор был расторгнут. На момент расторжения договора имелись работы, выполненные подрядчиком, однако не принятые заказчиком. Согласно позиции общества, с учетом изменений, внесенных в проектную документацию, подрядчиком фактически были выполнены: - работы по договору, выполненные с учетом согласованных изменений в рабочую документацию на сумму 16 373 303 руб.; - работы в составе основных работ, ошибочно неучтенные в изначально предоставленной заказчиком документации на сумму 17 051 413,20 руб. Поскольку указанные работы не были оплачены заказчиком в добровольном порядке, общество обратилось в суд с настоящим иском. Ссылаясь на наличие оснований для уменьшения стоимости работ с учетом недостатков их качества и объема, компания обратилась в суд со встречным иском. В связи с возникшим между сторонами спором относительно качества и объема выполненных работ суд первой инстанции назначил судебную экспертизу, по результатам которой в материалы дела приобщено заключение № АБ-090-23.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в том числе заключение судебной экспертизы, приняв во внимание обстоятельства, установленные в рамках дела № А40-235154/2021, руководствуясь статьями 8 , 10 , 309 - 310 , 330 , 450.1 , 702 , 708 , 711 , 721 - 720 , 723 , 740 , 746 , 753 ГК РФ ,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частично удовлетворили первоначальный и встречный иски. При этом судебные инстанции исходили из того, что подрядчиком документально подтверждено надлежащее выполнение работ на сумму 30 961 270,77 руб.; работы по КС-3 № 6 от 23.09.2021 осуществлены в пределах цены договора, а по КС-3 № 7 от 27.09.2021 – дополнительные работы, которые не предусмотрены проектом, но необходимы для достижения результата, согласно выводам экспертизы. Отклоняя доводы компании о нарушении судом первой инстанции пункта 6 статьи 709 ГК РФ и взыскании стоимости работ, превышающую предельную твердую цену, суд апелляционной инстанции указал следующее. Согласно пункту 4.1 договора устанавливается предельная цена работ, определяемая в соответствии с приложением № 3 «Методика формирования договорной цены». В пункте 1.1 приложения № 3 к договору установлено, что сметная документация предоставляется подрядчику заказчиком. При этом в пункте 6.1 приложения № 3 к договору стороны согласовали, что с целью сохранения предельной цены договора в случае, если стоимость работ, определенная согласно сметным расчетам (расчёту стоимости) на основании настоящей методологии, превысит цену за единицу продукции согласно пункту 2.2 данной Методики, стороны применят понижающий коэффициент к сметным расчетам, по которым не были подписаны акты выполненных работ. Понижающий коэффициент может иметь любое числовое значение, при применении которого сметные расчеты должны быть равны ценам в приложении № 2 к договору «Договорная цена». Таким образом, из положений договора и приложения № 3 к нему следует, что цена договора, принятая сторонами в качестве предельной, формируется на основании сметного расчета, составленного заказчиком. Обращаясь с настоящим иском, подрядчик указывал, что спорные работы, стоимость которых приведена в КС-3 № 7, ошибочно не были учтены в сметной документации, однако были предусмотрены рабочей документацией в ее последней редакции. Таким образом, работы, с одной стороны, не являются дополнительными по смыслу статьи 743 ГК РФ , а с другой - не учитывались составленной заказчиком сметой, той самой, для сохранения которой было предусмотрено применение понижающего коэффициента. Договорная цена, с учетом заключенного сторонами 20.02.2021 дополнительного соглашения № 2 к договору, составила 85 510 211,05 руб. Из вступившего в законную силу решения суда по делу № А40-235154/2021 следует, что стоимость выполненных и принятых работ составила 58 854 119,68 руб. Соответственно, остаток от договорной стоимости работ составляет 26 656 091,37 руб. При этом из того же решения следует, что фактически работы выполнены на 98%, оставшиеся невыполненными работы являются пуско-наладочными. Согласно пункту 4.1 договора подрядчик принимает на себя ограниченный перечень рисков, которые могли бы повлиять на увеличение договорной цены, а именно: увеличение стоимости отдельных элементов материалов и оборудования; увеличение индекса инфляции; изменение курса валют; просчеты самого подрядчика в технологических решениях. Соответственно, риски, влекущие необходимость выполнения за свой счет работ, внесенных в рабочую документацию, но не предусмотренных подготовленной заказчиком сметой, подрядчик на себя не принимал, что также свидетельствует о недопустимости применения понижающего коэффициента в данных условиях.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«Научно-производственное объединение по медицинским иммунобиологическим препаратам «Микроген»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"СТРОЙБИОЛАБ" (подробнее) Ответчики: АО "НАУЧНО-ПРОИЗВОДСТВЕННОЕ ОБЪЕДИНЕНИЕ ПО МЕДИЦИНСКИМ ИММУНОБИОЛОГИЧЕСКИМ ПРЕПАРАТАМ "МИКРОГЕН" (подробнее) Иные лица: ООО "Апхилл" (подробнее) Судьи дела: Чучунова Н.С. (судья) (подробнее) Судебная практика по: Злоупотребление правом Судебная практика по применению нормы ст. 10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