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«ПромСвет» в лице участника Белоцерковца Викентия Валерьевича обратилось в Арбитражный суд Брянской области с исковым заявлением к индивидуальному предпринимателю Сомину Сергею Владимировичу о признании недействительным договора купли-продажи от 19.03.2021 и применении последствий недействительности сделки. Решением Арбитражного суда Брянской области от 10.03.2023, оставленным без изменения постановлением Двадцатого арбитражного апелляционного суда от 11.07.2023 и постановлением Арбитражного суда Центрального округа от 21.12.2023,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21.12.2023, тогда как кассационная жалоба поступила в Верховный Суд Российской Федерации 26.03.2024,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«ПромСвет» в лице участника Белоцерковца Викентия Валерьевича. Срок подачи кассационной жалобы на решение Арбитражного суда Брянской области от 10.03.2023, постановление Двадцатого арбитражного апелляционного суда от 11.07.2023 и постановление Арбитражного суда Центрального округа от 21.12.2023 по делу № А09-8139/2021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