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Федяшина С.Ю. в Арбитражный суд Алтайского края обратилась Гаспарян В.А. с заявлением о взыскании солидарно со Степанова А.А. и должника либо пропорционально степени их вины 30 000 рублей судебных расходов, понесенных на оплату услуг представителя. Определением Арбитражного суда Алтайского края от 21.07.2023 требование Гаспарян В.А. к должнику в размере 30 000 рублей признано обоснованным, подлежащими учету применительно к пункту 3 статьи 137 Федерального закона от 26.10.2002 № 127-ФЗ «О несостоятельности (банкротстве)» и удовлетворению после погашения основной суммы задолженности и причитающихся процентов; во взыскании со Степанова А.А. судебных расходов отказано. Постановлением Седьмого арбитражного апелляционного суда от 22.09.2023, оставленным без изменения постановлением Арбитражного суда Западно-Сибирского округа от 18.12.2023, определение суда отменено в части 2 установления очередности удовлетворения требования о возмещении судебных расходов, в отмененной части принят новый судебный акт о погашении требования Гаспарян В.А. о взыскании судебных расходов в составе текущих платежей; в остальной части определение суда первой инстанции оставлено без изменения. Финансовый управляющий Барон А.Ю.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инстанции, руководствуясь разъяснениями, изложенными в пункте 16 постановления Пленума Высшего Арбитражного Суда Российской Федерации от 23.07.2009 № 63 «О текущих платежах по денежным обязательствам в деле о банкротстве», учитывая, что требование Гаспарян В.А. о взыскании судебных расходов обусловлено ее вовлеченностью в судебное разбирательство, инициированное финансовым управляющим с целью оспаривания сделки должника, признал правомерным применение общего правила отнесения судебных расходов, понесенных после возбуждения производства по делу о банкротстве, к категории текущих платежей. Суд округа поддержал выводы суда апелляционной инстанции.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