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 апреля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Оценка доводов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АО «РН-Транс» обратилось в Арбитражный суд Самарской области с иском, уточненным в порядке статьи 49 Арбитражного процессуального кодекса Российской Федерации, о взыскании с ОАО «Российские железные дороги» 6 893 845 рублей 86 копеек пени за просрочку доставки груза. Решением Арбитражного суда Самарской области от 21.04.2023 иск удовлетворен в части взыскания 4 815 537 рублей 29 копеек неустойки. Постановлением Одиннадцатого арбитражного апелляционного суда от 20.07.2023 решение суда первой инстанции отменено, в удовлетворении иска отказано. Арбитражный суд Поволжского округа постановлением от 07.12.2023 указанные судебные акты отменил и направил дело на новое рассмотрение в Одиннадцатый арбитражный апелляционный суд. ОАО «РЖД» обратилось в Судебную коллегию по экономическим спорам Верховного Суда Российской Федерации с кассационной жалобой на постановление суда округа, ссылаясь на существенные нарушения норм права. Согласно пункту 1 части 7 статьи 291.6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2 Российской Федерации, если отсутствуют основания для пересмотра судебных актов в кассационном порядке.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 (часть 1 статьи 291.11 Арбитражного процессуального кодекса Российской Федерации). Таких оснований для пересмотра обжалуемого судебного акта в кассационном порядке по доводам жалобы не установлено. Отменяя постановление апелляционного суда и направляя дело на новое рассмотрение в суд апелляционной инстанции с целью надлежащей проверки доводов апелляционных жалоб и установления размера подлежащей взысканию неустойки, суд кассационной инстанции округа действовал в пределах полномочий, предусмотренных статьями 287, 288 Арбитражного процессуального кодекса Российской Федерации. Заявитель не лишен возможности изложить свои доводы, приведенные в жалобе, при новом рассмотрении дела. Исходя из вышеизложенного,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имеется. Руководствуясь статьями 291.6,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Е.Н. Зарубина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