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Акатова Николая Владимировича в Арбитражный суд Саратовской области обратился финансовый управляющий имуществом должника Ракитин А.И. с заявлением о признании недействительным договора дарения двухкомнатной квартиры от 23.04.2020 в пользу Акатовой Елены Геннадиевны (супруги должника) и применении последствий недействительности сделки. Определением Арбитражного суда Саратовской области от 14.07.2023, оставленным без изменения постановлением Двенадцатого арбитражного апелляционного суда от 31.08.2023 и постановлением Арбитражного суда Поволжского округа от 07.12.2023, в удовлетворении заявления отказано. Финансовый управляющий Ракитин А.И.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договор дарения спорной квартиры не подлежит признанию недействительной сделкой с учетом пункта 4 постановления Пленума Верховного Суда Российской Федерации № 48 от 25.12.2018 «О некоторых вопросах, связанных с особенностями формирования и распределения конкурсной массы в делах о банкротстве граждан» как совершенный в отношении единственного пригодного для проживания жилого помещения, тогда как доля в праве общей долевой собственности на жилое помещение (квартира), зарегистрированная за супругой должника, подлежит включению в конкурсную массу, поскольку является совместно нажитым имуществом должника и не признано личной собственностью супруги должника, а также признали пропущенным срок исковой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