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«МОБИЛИДИ» (далее – общество) обратилось в Арбитражный суд города Москвы с заявлением к Центральной акцизной таможне (далее – таможенный орган) о признании незаконным и отмене постановления от 20.12.2022 по делу об административном правонарушении № 10009000-2703/2022 о привлечении к административной ответственности, предусмотренной частью 5 статьи 15.25 Кодекса Российской Федерации об административных правонарушениях Далее – КоАП РФ). Решением Арбитражного суда города Москвы от 19.04.2023, оставленным без изменения постановлением Девятого арбитражного апелляционной суда от 26.06.2023, обществу отказано в удовлетворении заявления. Арбитражный суд Московского округа постановлением от 09.10.2023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22.01.2024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таможенного органа от 20.12.2022 по делу об административном правонарушении № 10009000-2703/2022 общество привлечено к административной ответственности, предусмотренной частью 5 статьи 15.25 КоАП РФ, с назначением наказания в виде административного штрафа в размере 98 897 рублей 40 копеек. Не согласившись с указанным постановлением таможенного органа, общество оспорило его в арбитражном суде. Рассматривая настоящий спор,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в действиях общества состава административного правонарушения, ответственность за которое установлена частью 5 статьи 15.25 КоАП РФ, и признали правомерным оспариваемое постановление таможенного органа. При этом учитывая, что сроки возврата в Российскую Федерацию денежных средств, уплаченных нерезиденту за не ввезенные на территорию Российской Федерации товары в контракте, заключенным с нерезидентом, отсутствуют, дата завершения исполнения обязательств по контракту сторонами не согласована, руководствуясь положениями частей 1, 1.1 статьи 19 Федерального закона от 10.12.2003 № 173-ФЗ «О валютном регулировании и валютном контроле», суды признали правомерными выводы таможенного органа, который посчитал, что срок возврата денежных средств необходимо определять с даты завершения исполнения обязательств по контракту, указанной резидентом (обществом) в графе 6 пункта 3 раздела I ВБК УНК 18110804/1481/1948/2/1 - 31.12.2020. На основании изложенного суды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совершением обществом вмененного правонарушения. Нарушений порядка привлечения общества к административной ответственности, в том числе срока давности, суды не установили.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"МОБИЛИДИ" (подробнее) Ответчики: ЦАТ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