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22.03.2024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Нарушение порядка подачи первоначальной кассационной жалобы и последующее устранение такого нарушения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Отделения Фонда пенсионного и социального страхования Российской Федерации по Удмуртской Республике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